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FB4" w:rsidRDefault="001F62AA" w:rsidP="00145FB4">
      <w:pPr>
        <w:shd w:val="clear" w:color="auto" w:fill="FFFFFF"/>
        <w:spacing w:before="150" w:after="0" w:line="240" w:lineRule="auto"/>
        <w:jc w:val="center"/>
        <w:outlineLvl w:val="0"/>
        <w:rPr>
          <w:rFonts w:eastAsia="Times New Roman" w:cs="Times New Roman"/>
          <w:color w:val="333333"/>
          <w:kern w:val="36"/>
          <w:szCs w:val="28"/>
          <w:lang w:eastAsia="ru-RU"/>
        </w:rPr>
      </w:pPr>
      <w:r w:rsidRPr="001F62AA">
        <w:rPr>
          <w:rFonts w:eastAsia="Times New Roman" w:cs="Times New Roman"/>
          <w:color w:val="333333"/>
          <w:kern w:val="36"/>
          <w:szCs w:val="28"/>
          <w:lang w:eastAsia="ru-RU"/>
        </w:rPr>
        <w:t xml:space="preserve">Семинар-практикум для родителей </w:t>
      </w:r>
    </w:p>
    <w:p w:rsidR="001F62AA" w:rsidRDefault="001F62AA" w:rsidP="00145FB4">
      <w:pPr>
        <w:shd w:val="clear" w:color="auto" w:fill="FFFFFF"/>
        <w:spacing w:before="150" w:after="0" w:line="240" w:lineRule="auto"/>
        <w:jc w:val="center"/>
        <w:outlineLvl w:val="0"/>
        <w:rPr>
          <w:rFonts w:eastAsia="Times New Roman" w:cs="Times New Roman"/>
          <w:color w:val="333333"/>
          <w:kern w:val="36"/>
          <w:szCs w:val="28"/>
          <w:lang w:eastAsia="ru-RU"/>
        </w:rPr>
      </w:pPr>
      <w:r w:rsidRPr="001F62AA">
        <w:rPr>
          <w:rFonts w:eastAsia="Times New Roman" w:cs="Times New Roman"/>
          <w:color w:val="333333"/>
          <w:kern w:val="36"/>
          <w:szCs w:val="28"/>
          <w:lang w:eastAsia="ru-RU"/>
        </w:rPr>
        <w:t xml:space="preserve">с </w:t>
      </w:r>
      <w:r w:rsidR="00930203">
        <w:rPr>
          <w:rFonts w:eastAsia="Times New Roman" w:cs="Times New Roman"/>
          <w:color w:val="333333"/>
          <w:kern w:val="36"/>
          <w:szCs w:val="28"/>
          <w:lang w:eastAsia="ru-RU"/>
        </w:rPr>
        <w:t>примене</w:t>
      </w:r>
      <w:bookmarkStart w:id="0" w:name="_GoBack"/>
      <w:bookmarkEnd w:id="0"/>
      <w:r w:rsidR="00930203">
        <w:rPr>
          <w:rFonts w:eastAsia="Times New Roman" w:cs="Times New Roman"/>
          <w:color w:val="333333"/>
          <w:kern w:val="36"/>
          <w:szCs w:val="28"/>
          <w:lang w:eastAsia="ru-RU"/>
        </w:rPr>
        <w:t xml:space="preserve">нием </w:t>
      </w:r>
      <w:r w:rsidR="009E4605">
        <w:rPr>
          <w:rFonts w:eastAsia="Times New Roman" w:cs="Times New Roman"/>
          <w:color w:val="333333"/>
          <w:kern w:val="36"/>
          <w:szCs w:val="28"/>
          <w:lang w:eastAsia="ru-RU"/>
        </w:rPr>
        <w:t xml:space="preserve">игровой </w:t>
      </w:r>
      <w:r w:rsidR="00145FB4">
        <w:rPr>
          <w:rFonts w:eastAsia="Times New Roman" w:cs="Times New Roman"/>
          <w:color w:val="333333"/>
          <w:kern w:val="36"/>
          <w:szCs w:val="28"/>
          <w:lang w:eastAsia="ru-RU"/>
        </w:rPr>
        <w:t xml:space="preserve">среды </w:t>
      </w:r>
      <w:r w:rsidR="009E4605">
        <w:rPr>
          <w:rFonts w:eastAsia="Times New Roman" w:cs="Times New Roman"/>
          <w:color w:val="333333"/>
          <w:kern w:val="36"/>
          <w:szCs w:val="28"/>
          <w:lang w:eastAsia="ru-RU"/>
        </w:rPr>
        <w:t>«Взросляндия. В</w:t>
      </w:r>
      <w:r w:rsidRPr="001F62AA">
        <w:rPr>
          <w:rFonts w:eastAsia="Times New Roman" w:cs="Times New Roman"/>
          <w:color w:val="333333"/>
          <w:kern w:val="36"/>
          <w:szCs w:val="28"/>
          <w:lang w:eastAsia="ru-RU"/>
        </w:rPr>
        <w:t xml:space="preserve"> мире профессий»</w:t>
      </w:r>
    </w:p>
    <w:p w:rsidR="00145FB4" w:rsidRPr="001F62AA" w:rsidRDefault="00145FB4" w:rsidP="00145FB4">
      <w:pPr>
        <w:shd w:val="clear" w:color="auto" w:fill="FFFFFF"/>
        <w:spacing w:before="150" w:after="0" w:line="240" w:lineRule="auto"/>
        <w:jc w:val="center"/>
        <w:outlineLvl w:val="0"/>
        <w:rPr>
          <w:rFonts w:eastAsia="Times New Roman" w:cs="Times New Roman"/>
          <w:color w:val="333333"/>
          <w:kern w:val="36"/>
          <w:szCs w:val="28"/>
          <w:lang w:eastAsia="ru-RU"/>
        </w:rPr>
      </w:pP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45FB4">
        <w:rPr>
          <w:rFonts w:eastAsia="Times New Roman" w:cs="Times New Roman"/>
          <w:color w:val="111111"/>
          <w:szCs w:val="28"/>
          <w:bdr w:val="none" w:sz="0" w:space="0" w:color="auto" w:frame="1"/>
          <w:lang w:eastAsia="ru-RU"/>
        </w:rPr>
        <w:t>Цель мероприятия</w:t>
      </w:r>
      <w:r w:rsidRPr="00145FB4">
        <w:rPr>
          <w:rFonts w:eastAsia="Times New Roman" w:cs="Times New Roman"/>
          <w:color w:val="111111"/>
          <w:szCs w:val="28"/>
          <w:lang w:eastAsia="ru-RU"/>
        </w:rPr>
        <w:t>:</w:t>
      </w:r>
      <w:r w:rsidRPr="001F62AA">
        <w:rPr>
          <w:rFonts w:eastAsia="Times New Roman" w:cs="Times New Roman"/>
          <w:color w:val="111111"/>
          <w:szCs w:val="28"/>
          <w:lang w:eastAsia="ru-RU"/>
        </w:rPr>
        <w:t xml:space="preserve"> повышение уровня теоретической и практической подготовки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родителей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 совершенствование практических навыков, необходимых в работе по ознакомлению детей дошкольного возраста с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профессиями взрослых людей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45FB4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45FB4">
        <w:rPr>
          <w:rFonts w:eastAsia="Times New Roman" w:cs="Times New Roman"/>
          <w:color w:val="111111"/>
          <w:szCs w:val="28"/>
          <w:bdr w:val="none" w:sz="0" w:space="0" w:color="auto" w:frame="1"/>
          <w:lang w:eastAsia="ru-RU"/>
        </w:rPr>
        <w:t>Задачи</w:t>
      </w:r>
      <w:r w:rsidRPr="00145FB4">
        <w:rPr>
          <w:rFonts w:eastAsia="Times New Roman" w:cs="Times New Roman"/>
          <w:color w:val="111111"/>
          <w:szCs w:val="28"/>
          <w:lang w:eastAsia="ru-RU"/>
        </w:rPr>
        <w:t>:</w:t>
      </w:r>
    </w:p>
    <w:p w:rsidR="001F62AA" w:rsidRPr="001F62AA" w:rsidRDefault="00145FB4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>
        <w:rPr>
          <w:rFonts w:eastAsia="Times New Roman" w:cs="Times New Roman"/>
          <w:color w:val="111111"/>
          <w:szCs w:val="28"/>
          <w:lang w:eastAsia="ru-RU"/>
        </w:rPr>
        <w:t>1. О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>пределить проблемы и перспективы </w:t>
      </w:r>
      <w:r w:rsidR="001F62AA"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ранней профориентационной работы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45FB4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>
        <w:rPr>
          <w:rFonts w:eastAsia="Times New Roman" w:cs="Times New Roman"/>
          <w:color w:val="111111"/>
          <w:szCs w:val="28"/>
          <w:lang w:eastAsia="ru-RU"/>
        </w:rPr>
        <w:t>2. И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>зучить содержание </w:t>
      </w:r>
      <w:r w:rsidR="001F62AA"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профориентационной работы в ДОО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>, соответствие педагогических задач в старшей группе</w:t>
      </w:r>
    </w:p>
    <w:p w:rsidR="001F62AA" w:rsidRPr="001F62AA" w:rsidRDefault="00145FB4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>
        <w:rPr>
          <w:rFonts w:eastAsia="Times New Roman" w:cs="Times New Roman"/>
          <w:color w:val="111111"/>
          <w:szCs w:val="28"/>
          <w:lang w:eastAsia="ru-RU"/>
        </w:rPr>
        <w:t>3.П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>ознакомить </w:t>
      </w:r>
      <w:r w:rsidR="001F62AA"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родителей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> с современными технологиями, </w:t>
      </w:r>
      <w:r w:rsidR="001F62AA"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используемыми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> для ознакомления дошкольников с </w:t>
      </w:r>
      <w:r w:rsidR="001F62AA"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профессией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>, формам и методами работы с детьми по </w:t>
      </w:r>
      <w:r w:rsidR="001F62AA"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профориентации</w:t>
      </w:r>
      <w:r>
        <w:rPr>
          <w:rFonts w:eastAsia="Times New Roman" w:cs="Times New Roman"/>
          <w:color w:val="111111"/>
          <w:szCs w:val="28"/>
          <w:lang w:eastAsia="ru-RU"/>
        </w:rPr>
        <w:t xml:space="preserve">. 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>Подготовка к </w:t>
      </w:r>
      <w:r w:rsidR="001F62AA"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семинару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> :</w:t>
      </w:r>
    </w:p>
    <w:p w:rsidR="00145FB4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1. Анкетирование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родителей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«Что мы знаем о 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профориентации дошкольников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?»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</w:t>
      </w:r>
    </w:p>
    <w:p w:rsidR="001F62AA" w:rsidRPr="001F62AA" w:rsidRDefault="00145FB4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 xml:space="preserve"> 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 xml:space="preserve">2. Анализ </w:t>
      </w:r>
      <w:r>
        <w:rPr>
          <w:rFonts w:eastAsia="Times New Roman" w:cs="Times New Roman"/>
          <w:color w:val="111111"/>
          <w:szCs w:val="28"/>
          <w:lang w:eastAsia="ru-RU"/>
        </w:rPr>
        <w:t xml:space="preserve">РППС 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>по организации </w:t>
      </w:r>
      <w:r w:rsidR="001F62AA"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профориентационной</w:t>
      </w:r>
      <w:r w:rsidR="001F62AA" w:rsidRPr="001F62AA">
        <w:rPr>
          <w:rFonts w:eastAsia="Times New Roman" w:cs="Times New Roman"/>
          <w:color w:val="111111"/>
          <w:szCs w:val="28"/>
          <w:lang w:eastAsia="ru-RU"/>
        </w:rPr>
        <w:t> работы со старшими дошкольниками 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3. Методические рекомендации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родителям 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szCs w:val="28"/>
          <w:lang w:eastAsia="ru-RU"/>
        </w:rPr>
      </w:pPr>
      <w:r w:rsidRPr="001F62AA">
        <w:rPr>
          <w:rFonts w:eastAsia="Times New Roman" w:cs="Times New Roman"/>
          <w:szCs w:val="28"/>
          <w:lang w:eastAsia="ru-RU"/>
        </w:rPr>
        <w:t>4. Знакомство </w:t>
      </w:r>
      <w:hyperlink r:id="rId5" w:tooltip="Родительские собрания в детском саду" w:history="1">
        <w:r w:rsidR="009E4605">
          <w:rPr>
            <w:rFonts w:eastAsia="Times New Roman" w:cs="Times New Roman"/>
            <w:bCs/>
            <w:szCs w:val="28"/>
            <w:u w:val="single"/>
            <w:bdr w:val="none" w:sz="0" w:space="0" w:color="auto" w:frame="1"/>
            <w:lang w:eastAsia="ru-RU"/>
          </w:rPr>
          <w:t>родителей с к</w:t>
        </w:r>
        <w:r w:rsidRPr="001F62AA">
          <w:rPr>
            <w:rFonts w:eastAsia="Times New Roman" w:cs="Times New Roman"/>
            <w:bCs/>
            <w:szCs w:val="28"/>
            <w:u w:val="single"/>
            <w:bdr w:val="none" w:sz="0" w:space="0" w:color="auto" w:frame="1"/>
            <w:lang w:eastAsia="ru-RU"/>
          </w:rPr>
          <w:t>артой</w:t>
        </w:r>
      </w:hyperlink>
      <w:r w:rsidRPr="001F62AA">
        <w:rPr>
          <w:rFonts w:eastAsia="Times New Roman" w:cs="Times New Roman"/>
          <w:bCs/>
          <w:szCs w:val="28"/>
          <w:bdr w:val="none" w:sz="0" w:space="0" w:color="auto" w:frame="1"/>
          <w:lang w:eastAsia="ru-RU"/>
        </w:rPr>
        <w:t> </w:t>
      </w:r>
      <w:r w:rsidRPr="001F62AA">
        <w:rPr>
          <w:rFonts w:eastAsia="Times New Roman" w:cs="Times New Roman"/>
          <w:i/>
          <w:iCs/>
          <w:szCs w:val="28"/>
          <w:bdr w:val="none" w:sz="0" w:space="0" w:color="auto" w:frame="1"/>
          <w:lang w:eastAsia="ru-RU"/>
        </w:rPr>
        <w:t>«Взросляндия»</w:t>
      </w:r>
      <w:r w:rsidRPr="001F62AA">
        <w:rPr>
          <w:rFonts w:eastAsia="Times New Roman" w:cs="Times New Roman"/>
          <w:szCs w:val="28"/>
          <w:lang w:eastAsia="ru-RU"/>
        </w:rPr>
        <w:t>, с </w:t>
      </w:r>
      <w:r w:rsidRPr="001F62AA">
        <w:rPr>
          <w:rFonts w:eastAsia="Times New Roman" w:cs="Times New Roman"/>
          <w:bCs/>
          <w:szCs w:val="28"/>
          <w:bdr w:val="none" w:sz="0" w:space="0" w:color="auto" w:frame="1"/>
          <w:lang w:eastAsia="ru-RU"/>
        </w:rPr>
        <w:t>профисказками</w:t>
      </w:r>
      <w:r w:rsidRPr="001F62AA">
        <w:rPr>
          <w:rFonts w:eastAsia="Times New Roman" w:cs="Times New Roman"/>
          <w:szCs w:val="28"/>
          <w:lang w:eastAsia="ru-RU"/>
        </w:rPr>
        <w:t>.</w:t>
      </w:r>
    </w:p>
    <w:p w:rsidR="001F62AA" w:rsidRPr="001F62AA" w:rsidRDefault="001F62AA" w:rsidP="001F62AA">
      <w:pPr>
        <w:spacing w:after="0" w:line="276" w:lineRule="auto"/>
        <w:jc w:val="both"/>
        <w:outlineLvl w:val="1"/>
        <w:rPr>
          <w:rFonts w:eastAsia="Times New Roman" w:cs="Times New Roman"/>
          <w:szCs w:val="28"/>
          <w:lang w:eastAsia="ru-RU"/>
        </w:rPr>
      </w:pPr>
      <w:r w:rsidRPr="001F62AA">
        <w:rPr>
          <w:rFonts w:eastAsia="Times New Roman" w:cs="Times New Roman"/>
          <w:szCs w:val="28"/>
          <w:lang w:eastAsia="ru-RU"/>
        </w:rPr>
        <w:t>Ход </w:t>
      </w:r>
      <w:r w:rsidRPr="001F62AA">
        <w:rPr>
          <w:rFonts w:eastAsia="Times New Roman" w:cs="Times New Roman"/>
          <w:bCs/>
          <w:szCs w:val="28"/>
          <w:bdr w:val="none" w:sz="0" w:space="0" w:color="auto" w:frame="1"/>
          <w:lang w:eastAsia="ru-RU"/>
        </w:rPr>
        <w:t>семинара - практикума</w:t>
      </w:r>
      <w:r w:rsidRPr="001F62AA">
        <w:rPr>
          <w:rFonts w:eastAsia="Times New Roman" w:cs="Times New Roman"/>
          <w:szCs w:val="28"/>
          <w:lang w:eastAsia="ru-RU"/>
        </w:rPr>
        <w:t> :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szCs w:val="28"/>
          <w:lang w:eastAsia="ru-RU"/>
        </w:rPr>
        <w:t>1. Теоретическая часть </w:t>
      </w:r>
      <w:r w:rsidRPr="001F62AA">
        <w:rPr>
          <w:rFonts w:eastAsia="Times New Roman" w:cs="Times New Roman"/>
          <w:i/>
          <w:iCs/>
          <w:szCs w:val="28"/>
          <w:bdr w:val="none" w:sz="0" w:space="0" w:color="auto" w:frame="1"/>
          <w:lang w:eastAsia="ru-RU"/>
        </w:rPr>
        <w:t>(воспитатель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)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Ознакомление с трудовой деятельностью взрослых имеет решающее значение для формирования у ребенка первоначальных представлений о роли труда и значимости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 в жизни общества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 Актуальность работы по ознакомлению детей с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профессиями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обоснована в ФГОС к структуре основной общеобразовательной программы дошкольного образования, которые определяют содержание психолого – педагогической работы по освоению образовательных областей. Формирование обобщенных представлений о значимости труда взрослых требует наличие у детей прежде всего четких понятий о том, что в каждом конкретном процессе достигается результат, имеющий точное значение – удовлетворять ту или иную потребность. Следовательно, знание назначения вещи позволит ребенку понять конкретную ценность каждого процесса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(мытья посуды, шитья шапочки, приготовления котлет и т. п.)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lastRenderedPageBreak/>
        <w:t>Мы, взрослые, готовим детей к тому, чтобы они в свое время могли смело вступить в самостоятельную жизнь. Поэтому знания о труде должны занимать одно из ведущих мест в образовательной работе с детьми дошкольного возраста.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Кроме того, ознакомление детей с трудом взрослых и отдельными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профессиями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должно осуществляться не на уровне отдельной задачи, а как целостный органический процесс. Социализация ребенка – дошкольника проводится в большей степени через игру как самый близкий, доступный, интересный для детей вид деятельности. Решение задач по ознакомлению с трудом взрослых строится на игровой основе.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Одна из основных задач дошкольного образования – формирование положительного отношения к труду и первичных представлений о труде взрослых, его роли в обществе и жизни каждого человека. Для этого очень важно у ребенка дошкольника развивать интерес к различным отраслям 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профессиям в этих отраслях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 Необходимо знакомить детей с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профессиями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 востребованными в современном обществе.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Мною было проведено анкетирование с целью определения места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профориентационной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работы в дошкольной образовательной организации. </w:t>
      </w: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В результате данного анкетирования были выявлены следующие проблемы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- 30%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родителей считают проведение ранней профориентационной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работы не актуальной;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- 15% недостаточно чётко определили задачи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профориентационной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работы с дошкольниками в соответствии с возрастной группой;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- 13%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родители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затрудняются с выбором форм и методов проведения данной работы.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Общая картина говорит о следующем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 в настоящее существует проблема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ранней профориентации детей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 потенциальные возможности дошкольников к освоению опыта трудовой деятельности не реализуется в полной мере; не отработана система ознакомления дошкольников с миром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Работа по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ранней профориентации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дошкольников может быть осуществлена через совместную деятельность взрослых с детьми и самостоятельную деятельность детей, которая проходит через познавательную, продуктивную и игровую деятельность. Данный подход способствует активизации интереса детей к миру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 систематизации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представлений и успешной социализации каждого ребёнка.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lastRenderedPageBreak/>
        <w:t>«Мозговой штурм»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определил основные направления развития ППРС, способствующей освоению знаний и становлению устойчивого интереса дошкольников к различным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профессиям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-игровые центры;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-дидактические игры;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-настольно – печатные игры;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-сюжетно – ролевые игры;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-демонстрационный материал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ИРС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Навигатум в мире профессий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(книга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профисказок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Профисказки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,карта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«Взросляндия»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,ламинированные карточки, иллюстрации к сказкам, мультфильмы)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2. Практическая часть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Во второй части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семинара родители приняли участие в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«Игротеке»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 в ходе которой обобщили и расширили представления о формах и методах активизирующих познавательный интерес ребёнка-дошкольника.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Родителям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было предложено поделиться на команды. Обеим командам предлагались задания. В конце игротеки подводились итоги.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*1. Игра "Самая, самая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</w:t>
      </w:r>
      <w:r w:rsidRPr="001F62AA">
        <w:rPr>
          <w:rFonts w:eastAsia="Times New Roman" w:cs="Times New Roman"/>
          <w:color w:val="111111"/>
          <w:szCs w:val="28"/>
          <w:lang w:eastAsia="ru-RU"/>
        </w:rPr>
        <w:t>"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Задача участников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 назвать одну или несколько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</w:t>
      </w: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подходящих под определение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«вкусная»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«весёлая»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«опасная»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«детская»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«серьёзная»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«общительная»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«высотная»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«сильная»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«красивая»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«заботливая»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«быстрая»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«глубокая»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«ответственная»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«интересная»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*2. Игра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«Придумать 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, начинающиеся на букву…»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Задача участников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 назвать как можно больше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 на заданную букву.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Условия игры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 команды называют по одной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 друг за другом, не повторяясь. Выигрывают та команда, которая придумала больше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*3. Конкурс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«Закончи пословицу»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Условия конкурса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 каждая команда выбирает одну карточку и получает две минуты на выполнение задания.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Задача команды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 прочитать начало пословицы и сформулировать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(додумать)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её окончание.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«Какой мастер - ….»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(такова и работа)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lastRenderedPageBreak/>
        <w:t>«Тяжко тому жить…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(кто от работы бежит)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«Словами туда и сюда…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(а делами – никуда)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«Труд кормит, …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(а лень – портит)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«Кто любит трудиться, ….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(тому без дела не сидится)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«Красна птица оперением,.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(а человек – рукоделием)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Конкурс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«Устами младенца»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Задача команды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 определить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профессию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 по детскому описанию. </w:t>
      </w: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Условия конкурса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 транслируются по одному для каждой команды. Команда даёт ответ без подготовки. Если команда даёт неправильный ответ, то шанс ответа переходит к соперникам.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*4. Конкурс – Работа с картой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«Взросляндия»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Задача команды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 Найти на карте, назвать отрасль 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профессии в ней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рассказать о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профессии по следующей схеме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: назва,0ние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– место работы –условия труда – инструменты для работы – выполняемые трудовые операции – результат труда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(иначе говоря – составить рассказ в определённой последовательности)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Условия конкурса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 На выполнение задания командам даётся 4 минуты, затем выслушиваются полученные рассказы.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*5 Работа с мультфильмом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Навигатум в мире профессий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Задание ;команды смотрят мультфильм после просмотра записывают на листе бумаги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которые они запомнили. Выигрывает та команда, у которой будет больше записано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Подведение итога игры.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Раздать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родителям памятки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1 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«Предметно развивающая среда»</w:t>
      </w:r>
    </w:p>
    <w:p w:rsidR="001F62AA" w:rsidRPr="001F62AA" w:rsidRDefault="001F62AA" w:rsidP="00145FB4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2.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«Задачи 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ранней профориентации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lastRenderedPageBreak/>
        <w:t>Приложение 1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Анкета для педагогов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«Что мы знаем о 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профориентации дошкольников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?»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1. Что такое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профессиональная ориентация</w:t>
      </w:r>
      <w:r w:rsidRPr="001F62AA">
        <w:rPr>
          <w:rFonts w:eastAsia="Times New Roman" w:cs="Times New Roman"/>
          <w:color w:val="111111"/>
          <w:szCs w:val="28"/>
          <w:lang w:eastAsia="ru-RU"/>
        </w:rPr>
        <w:t>?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2. Что входит в понятие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профессиональная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ориентация дошкольников?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3. Какое место занимает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профориентационная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работа с дошкольниками в вашей возрастной группе?</w:t>
      </w:r>
    </w:p>
    <w:p w:rsidR="001F62AA" w:rsidRPr="001F62AA" w:rsidRDefault="001F62AA" w:rsidP="00145FB4">
      <w:pPr>
        <w:spacing w:after="0" w:line="240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 xml:space="preserve">4. Через какие формы работы с дошкольниками </w:t>
      </w:r>
      <w:r w:rsidRPr="00145FB4">
        <w:rPr>
          <w:rFonts w:eastAsia="Times New Roman" w:cs="Times New Roman"/>
          <w:szCs w:val="28"/>
          <w:u w:val="single"/>
          <w:lang w:eastAsia="ru-RU"/>
        </w:rPr>
        <w:t>осуществляется </w:t>
      </w:r>
      <w:hyperlink r:id="rId6" w:tooltip="Ранняя профориентация дошкольников" w:history="1">
        <w:r w:rsidRPr="00145FB4">
          <w:rPr>
            <w:rFonts w:eastAsia="Times New Roman" w:cs="Times New Roman"/>
            <w:bCs/>
            <w:szCs w:val="28"/>
            <w:u w:val="single"/>
            <w:bdr w:val="none" w:sz="0" w:space="0" w:color="auto" w:frame="1"/>
            <w:lang w:eastAsia="ru-RU"/>
          </w:rPr>
          <w:t>ранняя профориентация</w:t>
        </w:r>
      </w:hyperlink>
      <w:r w:rsidR="00145FB4">
        <w:rPr>
          <w:rFonts w:eastAsia="Times New Roman" w:cs="Times New Roman"/>
          <w:color w:val="111111"/>
          <w:szCs w:val="28"/>
          <w:lang w:eastAsia="ru-RU"/>
        </w:rPr>
        <w:t>?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5. Какие современные образовательные технологии наиболее применимы для ознакомления дошкольников с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профессией</w:t>
      </w:r>
      <w:r w:rsidR="00145FB4">
        <w:rPr>
          <w:rFonts w:eastAsia="Times New Roman" w:cs="Times New Roman"/>
          <w:color w:val="111111"/>
          <w:szCs w:val="28"/>
          <w:lang w:eastAsia="ru-RU"/>
        </w:rPr>
        <w:t>?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6. Выберите из предложенного списка задачи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профориентационной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</w:t>
      </w: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 xml:space="preserve">работы </w:t>
      </w:r>
      <w:r w:rsidRPr="00145FB4">
        <w:rPr>
          <w:rFonts w:eastAsia="Times New Roman" w:cs="Times New Roman"/>
          <w:color w:val="111111"/>
          <w:szCs w:val="28"/>
          <w:bdr w:val="none" w:sz="0" w:space="0" w:color="auto" w:frame="1"/>
          <w:lang w:eastAsia="ru-RU"/>
        </w:rPr>
        <w:t>с детьми старшего дошкольного возраста</w:t>
      </w:r>
      <w:r w:rsidRPr="00145FB4">
        <w:rPr>
          <w:rFonts w:eastAsia="Times New Roman" w:cs="Times New Roman"/>
          <w:color w:val="111111"/>
          <w:szCs w:val="28"/>
          <w:lang w:eastAsia="ru-RU"/>
        </w:rPr>
        <w:t>: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-учить вычленять труд взрослых как особую деятельность, направленную на заботу о людях;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-формировать представление о сложных трудовых операциях и механизмах;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-учить сравнивать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-формировать представления о различных сторонах трудовой деятельности детей средствами художественной литературы;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-формировать представление о видах производственного труда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(шить, производство продуктов питания, строительство)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и обслуживающего труда (медицина, торговля, образование, о связи результатов деятельности людей различных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-систематизировать знания о труде людей в разное время года;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7. </w:t>
      </w: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Какие традиционные методы обучения и воспитания при ознакомлении детей с трудом взрослых можно применять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беседы с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использованием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игровых персонажей и наглядности;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чтение детской художественной литературы;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наблюдение конкретных трудовых процессов людей разных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-рассматривание картин и иллюстраций;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lastRenderedPageBreak/>
        <w:t>- опыт хозяйственно-бытового труда;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сюжетно-ролевые игры;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дидактические игры;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игровые ситуации.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8. Какие парциальные образовательные программы дошкольного образования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профориентационной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работы с дошкольниками вам известны?</w:t>
      </w: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45FB4" w:rsidRDefault="00145FB4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lastRenderedPageBreak/>
        <w:t>Приложение 2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Памятка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«Предметно развивающая среда»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Оснащение предметно-развивающей среды в целях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ранней профориентации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подразумевает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-подбор художественной литературы, энциклопедий, самодельных книжек-малышек, связанных с темой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 в книжном уголке;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-создание картотеки пословиц и поговорок о труде, загадок, стихов и песен о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профессиях и орудиях труда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-подбор иллюстраций, репродукций картин, раскрасок с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профессиями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в уголке изобразительной деятельности;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подбор и изготовление дидактических игр по ознакомлению с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профессиями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-подбор демонстрационного материала по теме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(аннотированный перечень рекомендуемого демонстрационного материала находится в приложении);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подбор мультфильмов, видеофильмов, видеороликов, связанных с темой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выпуск настенной газеты, посвящ нной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профессиям взрослых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оформление альбома о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профессиональных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династиях воспитанников;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оформление альбома с фотографиями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Профессии наших родителей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материалы для сюжетно-ролевых игр.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Дидактические игры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Деревянная головоломка-пазл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для детей от 2-х лет.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Разрезные деревянные картинки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для детей от 2-х лет.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Сборник развивающих пальчиковых игр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«Дело мастера боится»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для детей от 2-х лет.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Развивающая настольная игра – пазл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для детей от 3-х лет.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Обучающая настольная игра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</w:t>
      </w:r>
      <w:r w:rsidRPr="001F62AA">
        <w:rPr>
          <w:rFonts w:eastAsia="Times New Roman" w:cs="Times New Roman"/>
          <w:i/>
          <w:iCs/>
          <w:color w:val="111111"/>
          <w:szCs w:val="28"/>
          <w:u w:val="single"/>
          <w:bdr w:val="none" w:sz="0" w:space="0" w:color="auto" w:frame="1"/>
          <w:lang w:eastAsia="ru-RU"/>
        </w:rPr>
        <w:t>Познайка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: 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для детей от 3-х лет.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Детское фигурное лото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</w:t>
      </w:r>
      <w:r w:rsidRPr="001F62AA">
        <w:rPr>
          <w:rFonts w:eastAsia="Times New Roman" w:cs="Times New Roman"/>
          <w:i/>
          <w:iCs/>
          <w:color w:val="111111"/>
          <w:szCs w:val="28"/>
          <w:u w:val="single"/>
          <w:bdr w:val="none" w:sz="0" w:space="0" w:color="auto" w:frame="1"/>
          <w:lang w:eastAsia="ru-RU"/>
        </w:rPr>
        <w:t>Дорогой знаний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: 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для детей от 3-х лет.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Детское лото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«Кем быть?»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для детей от 3-х лет.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Настольная дидактическая игра – лото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«Знаю все 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для детей от 4-х лет.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Настольная игра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«Все 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профессии важны-1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для детей от 4-х лет.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Настольная экономическая игра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«Ай да ярмарка!»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для детей от 5-ти лет. Настольная экономическая игра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«Золотая рыбка»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для детей от 5-ти лет.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lastRenderedPageBreak/>
        <w:t>Сюжетно – ролевые игры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«Пекарня»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«Банк»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«Туристическое агентство»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«Зоопарк»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«Театр»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«Аптека»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«Магазин»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«Почта»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«Больница»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«Мастерская»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«Парикмахерская»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Примерный перечень игрушек и ролевых атрибутов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для организации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профориентационных сюжетно-ролевых игр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Тематические строительные наборы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«Город»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«Ферма»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«Зоопарк»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Конструктор.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Куклы крупные и средние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(девочки и мальчики)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Кукольные коляски, соразмерные куклам.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Комплект постельных принадлежностей для кукол.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Кукольные стол, стул, кровать, диванчик.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Кукольные кухонный шкафчик и плита.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Набор чайной посуды.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Набор кухонной посуды.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Набор продуктов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(объ мные муляжи)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Весы.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Касса.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Игрушечные деньги.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Сумки, корзины, рюкзачки.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Белая шапочка, белая косынка, белый халат.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Набор медицинских принадлежностей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(фонендоскоп, градусник, шпатель)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Набор парикмахерских принадлежностей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(ножницы, расч ска, фен)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Светофор.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Гараж.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Руль автомобильный.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lastRenderedPageBreak/>
        <w:t>Грузовые машины. Спецмашины (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«Скорая помощь»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 пожарная).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Полицейский набор.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Набор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«Железная дорога»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Водный, воздушный транспорт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(корабль, лодка, самол т, ракета)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Фуражка / бескозырка.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Штурвал на подставке.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Бинокль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(подзорная труба)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Машины общественного транспорта.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Машины – строительная техника.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Каска строительная.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Набор инструментов.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Домашние и дикие животные и птицы.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Телефон.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Набор бытовой техники.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Набор музыкальных инструментов.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Приложение 3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Памятка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«Задачи </w:t>
      </w:r>
      <w:r w:rsidRPr="001F62AA">
        <w:rPr>
          <w:rFonts w:eastAsia="Times New Roman" w:cs="Times New Roman"/>
          <w:bCs/>
          <w:i/>
          <w:iCs/>
          <w:color w:val="111111"/>
          <w:szCs w:val="28"/>
          <w:bdr w:val="none" w:sz="0" w:space="0" w:color="auto" w:frame="1"/>
          <w:lang w:eastAsia="ru-RU"/>
        </w:rPr>
        <w:t>ранней профориентации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»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Задачи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профориентационной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работы с детьми дошкольного возраста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Анализ специализированной литературы позволяет выделить обобщенные задачи работы по формированию у детей представлений о труде взрослых для каждой возрастной группы.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Дети младшего дошкольного возраста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(3-4 года)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Задачи работы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-формировать первоначальные представления о некоторых видах труда взрослых, простейших трудовых операциях и материалах;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-учить вычленять труд взрослых как особую деятельность, направленную на заботу о людях;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lastRenderedPageBreak/>
        <w:t>-обращать внимание детей на положительных сказочных героев и персонажей литературных произведений, которые трудятся;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-развивать представления об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использовании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безопасных способов выполнения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профессиональной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деятельности людей ближайшего окружения.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Дети среднего дошкольного возраста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(4-5 лет)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Задачи работы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-формировать представление о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профессиях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 направленных на удовлетворение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потребностей человека и общества;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-формировать представление о сложных трудовых операциях и механизмах;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-формировать первичные представления о мотивах труда людей;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-формировать представления о видах трудовой деятельности, приносящих пользу людям и описанных в художественной литературе;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-учить сравнивать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-учить вычленять цели, основное содержание конкретных видов труда, имеющих понятный ребенку результат;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-знакомить с наиболее распростран нными видами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профессиональной деятельности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 связанными с чрезвычайными ситуациями.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Дети старшего дошкольного возраста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(5-7 лет)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Задачи работы с детьми 5-6 лет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-расширять и систематизировать представления о труде взрослых, материальных и нематериальных результатах труда, его личностной и общественной значимости;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-расширять и систематизировать представления о разнообразных видах техники, облегчающей выполнение трудовых функций человека;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-формировать первоначальные представления о труде как экономической категории;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-формировать представления о различных сторонах трудовой деятельности детей средствами художественной литературы;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-систематизировать знания о труде людей в разное время года;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lastRenderedPageBreak/>
        <w:t>-знакомить с трудом людей творческих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: художников, писателей, композиторов, мастеров народного декоративно-прикладного искусства.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Задачи работы с детьми 6-7 лет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-расширять и систематизировать представления о различных видах труда взрослых, связанных с удовлетворением потребностей людей, общества и государства (цели и содержание вида труда, некоторые трудовые процессы, результаты, их личностную, социальную и государственную значимость, представления о труде как экономической категории);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-расширять и систематизировать представления о современных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профессиях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-расширять представления о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профессиях</w:t>
      </w:r>
      <w:r w:rsidRPr="001F62AA">
        <w:rPr>
          <w:rFonts w:eastAsia="Times New Roman" w:cs="Times New Roman"/>
          <w:color w:val="111111"/>
          <w:szCs w:val="28"/>
          <w:lang w:eastAsia="ru-RU"/>
        </w:rPr>
        <w:t>, связанных со спецификой местных условий;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-расширять представления о роли механизации в труде, о машинах и приборах –помощниках человека;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-формировать представление о видах производственного труда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(шить, производство продуктов питания, строительство)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и обслуживающего труда (медицина, торговля, образование, о связи результатов деятельности людей различных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.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u w:val="single"/>
          <w:bdr w:val="none" w:sz="0" w:space="0" w:color="auto" w:frame="1"/>
          <w:lang w:eastAsia="ru-RU"/>
        </w:rPr>
        <w:t>Реализация обозначенных задач позволяет к моменту завершения дошкольного образования достичь следующих результатов</w:t>
      </w:r>
      <w:r w:rsidRPr="001F62AA">
        <w:rPr>
          <w:rFonts w:eastAsia="Times New Roman" w:cs="Times New Roman"/>
          <w:color w:val="111111"/>
          <w:szCs w:val="28"/>
          <w:lang w:eastAsia="ru-RU"/>
        </w:rPr>
        <w:t>: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ребёнок знает о назначении техники и материалов в трудовой деятельности взрослых;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называет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разных сфер экономики;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различает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профессии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по существенным признакам;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называет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профессионально</w:t>
      </w:r>
      <w:r w:rsidRPr="001F62AA">
        <w:rPr>
          <w:rFonts w:eastAsia="Times New Roman" w:cs="Times New Roman"/>
          <w:color w:val="111111"/>
          <w:szCs w:val="28"/>
          <w:lang w:eastAsia="ru-RU"/>
        </w:rPr>
        <w:t> важные качества представителей разных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выделяет структуру трудовых процессов </w:t>
      </w:r>
      <w:r w:rsidRPr="001F62AA">
        <w:rPr>
          <w:rFonts w:eastAsia="Times New Roman" w:cs="Times New Roman"/>
          <w:i/>
          <w:iCs/>
          <w:color w:val="111111"/>
          <w:szCs w:val="28"/>
          <w:bdr w:val="none" w:sz="0" w:space="0" w:color="auto" w:frame="1"/>
          <w:lang w:eastAsia="ru-RU"/>
        </w:rPr>
        <w:t>(цель, материалы, инструменты, трудовые действия, результат)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объясняет взаимосвязь различных видов труда и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объясняет роль труда в благополучии человека;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имеет представление о семейном бюджете и назначении денег;</w:t>
      </w:r>
    </w:p>
    <w:p w:rsidR="001F62AA" w:rsidRPr="001F62AA" w:rsidRDefault="001F62AA" w:rsidP="001F62AA">
      <w:pPr>
        <w:spacing w:after="0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моделирует в игре отношения между людьми разных </w:t>
      </w:r>
      <w:r w:rsidRPr="001F62AA">
        <w:rPr>
          <w:rFonts w:eastAsia="Times New Roman" w:cs="Times New Roman"/>
          <w:bCs/>
          <w:color w:val="111111"/>
          <w:szCs w:val="28"/>
          <w:bdr w:val="none" w:sz="0" w:space="0" w:color="auto" w:frame="1"/>
          <w:lang w:eastAsia="ru-RU"/>
        </w:rPr>
        <w:t>профессий</w:t>
      </w:r>
      <w:r w:rsidRPr="001F62AA">
        <w:rPr>
          <w:rFonts w:eastAsia="Times New Roman" w:cs="Times New Roman"/>
          <w:color w:val="111111"/>
          <w:szCs w:val="28"/>
          <w:lang w:eastAsia="ru-RU"/>
        </w:rPr>
        <w:t>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lastRenderedPageBreak/>
        <w:t>- участвует в посильной трудовой деятельности взрослых;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эмоционально-положительно относится к трудовой деятельности, труду в целом;</w:t>
      </w:r>
    </w:p>
    <w:p w:rsidR="001F62AA" w:rsidRPr="001F62AA" w:rsidRDefault="001F62AA" w:rsidP="001F62AA">
      <w:pPr>
        <w:spacing w:before="225" w:after="225" w:line="276" w:lineRule="auto"/>
        <w:ind w:firstLine="360"/>
        <w:jc w:val="both"/>
        <w:rPr>
          <w:rFonts w:eastAsia="Times New Roman" w:cs="Times New Roman"/>
          <w:color w:val="111111"/>
          <w:szCs w:val="28"/>
          <w:lang w:eastAsia="ru-RU"/>
        </w:rPr>
      </w:pPr>
      <w:r w:rsidRPr="001F62AA">
        <w:rPr>
          <w:rFonts w:eastAsia="Times New Roman" w:cs="Times New Roman"/>
          <w:color w:val="111111"/>
          <w:szCs w:val="28"/>
          <w:lang w:eastAsia="ru-RU"/>
        </w:rPr>
        <w:t>- демонстрирует осознанный способ безопасного поведения в быту.</w:t>
      </w:r>
    </w:p>
    <w:p w:rsidR="006D39E9" w:rsidRPr="001F62AA" w:rsidRDefault="006D39E9">
      <w:pPr>
        <w:rPr>
          <w:szCs w:val="28"/>
        </w:rPr>
      </w:pPr>
    </w:p>
    <w:sectPr w:rsidR="006D39E9" w:rsidRPr="001F62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C4DD1"/>
    <w:multiLevelType w:val="multilevel"/>
    <w:tmpl w:val="FEB29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2AA"/>
    <w:rsid w:val="00145FB4"/>
    <w:rsid w:val="001F62AA"/>
    <w:rsid w:val="006D39E9"/>
    <w:rsid w:val="00930203"/>
    <w:rsid w:val="009E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AFFFEF-B865-4345-ACD4-0F3C2B257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8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8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rannyaya-proforientaciya" TargetMode="External"/><Relationship Id="rId5" Type="http://schemas.openxmlformats.org/officeDocument/2006/relationships/hyperlink" Target="https://www.maam.ru/obrazovanie/roditelskie-sobraniy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2367</Words>
  <Characters>13494</Characters>
  <Application>Microsoft Office Word</Application>
  <DocSecurity>0</DocSecurity>
  <Lines>112</Lines>
  <Paragraphs>31</Paragraphs>
  <ScaleCrop>false</ScaleCrop>
  <Company>SPecialiST RePack</Company>
  <LinksUpToDate>false</LinksUpToDate>
  <CharactersWithSpaces>15830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Воробьёва</dc:creator>
  <cp:keywords/>
  <dc:description/>
  <cp:lastModifiedBy>АЛЁНУШКА</cp:lastModifiedBy>
  <cp:revision>6</cp:revision>
  <dcterms:created xsi:type="dcterms:W3CDTF">2025-01-19T05:41:00Z</dcterms:created>
  <dcterms:modified xsi:type="dcterms:W3CDTF">2025-02-12T04:43:00Z</dcterms:modified>
</cp:coreProperties>
</file>