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B5F" w:rsidRDefault="005E0B5F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5E0B5F" w:rsidRDefault="005E0B5F">
      <w:pPr>
        <w:pStyle w:val="ConsPlusNormal"/>
        <w:jc w:val="both"/>
        <w:outlineLvl w:val="0"/>
      </w:pPr>
    </w:p>
    <w:p w:rsidR="005E0B5F" w:rsidRDefault="005E0B5F">
      <w:pPr>
        <w:pStyle w:val="ConsPlusNormal"/>
        <w:outlineLvl w:val="0"/>
      </w:pPr>
      <w:r>
        <w:t>Зарегистрировано в Минюсте России 2 июня 2026 г. N 86855</w:t>
      </w:r>
    </w:p>
    <w:p w:rsidR="005E0B5F" w:rsidRDefault="005E0B5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E0B5F" w:rsidRDefault="005E0B5F">
      <w:pPr>
        <w:pStyle w:val="ConsPlusNormal"/>
        <w:jc w:val="both"/>
      </w:pPr>
    </w:p>
    <w:p w:rsidR="005E0B5F" w:rsidRDefault="005E0B5F">
      <w:pPr>
        <w:pStyle w:val="ConsPlusTitle"/>
        <w:jc w:val="center"/>
      </w:pPr>
      <w:r>
        <w:t>ФЕДЕРАЛЬНАЯ СЛУЖБА ПО НАДЗОРУ В СФЕРЕ ЗАЩИТЫ</w:t>
      </w:r>
    </w:p>
    <w:p w:rsidR="005E0B5F" w:rsidRDefault="005E0B5F">
      <w:pPr>
        <w:pStyle w:val="ConsPlusTitle"/>
        <w:jc w:val="center"/>
      </w:pPr>
      <w:r>
        <w:t>ПРАВ ПОТРЕБИТЕЛЕЙ И БЛАГОПОЛУЧИЯ ЧЕЛОВЕКА</w:t>
      </w:r>
    </w:p>
    <w:p w:rsidR="005E0B5F" w:rsidRDefault="005E0B5F">
      <w:pPr>
        <w:pStyle w:val="ConsPlusTitle"/>
        <w:jc w:val="center"/>
      </w:pPr>
    </w:p>
    <w:p w:rsidR="005E0B5F" w:rsidRDefault="005E0B5F">
      <w:pPr>
        <w:pStyle w:val="ConsPlusTitle"/>
        <w:jc w:val="center"/>
      </w:pPr>
      <w:r>
        <w:t>ГЛАВНЫЙ ГОСУДАРСТВЕННЫЙ САНИТАРНЫЙ ВРАЧ</w:t>
      </w:r>
    </w:p>
    <w:p w:rsidR="005E0B5F" w:rsidRDefault="005E0B5F">
      <w:pPr>
        <w:pStyle w:val="ConsPlusTitle"/>
        <w:jc w:val="center"/>
      </w:pPr>
      <w:r>
        <w:t>РОССИЙСКОЙ ФЕДЕРАЦИИ</w:t>
      </w:r>
    </w:p>
    <w:p w:rsidR="005E0B5F" w:rsidRDefault="005E0B5F">
      <w:pPr>
        <w:pStyle w:val="ConsPlusTitle"/>
        <w:jc w:val="center"/>
      </w:pPr>
    </w:p>
    <w:p w:rsidR="005E0B5F" w:rsidRDefault="005E0B5F">
      <w:pPr>
        <w:pStyle w:val="ConsPlusTitle"/>
        <w:jc w:val="center"/>
      </w:pPr>
      <w:r>
        <w:t>ПОСТАНОВЛЕНИЕ</w:t>
      </w:r>
    </w:p>
    <w:p w:rsidR="005E0B5F" w:rsidRDefault="005E0B5F">
      <w:pPr>
        <w:pStyle w:val="ConsPlusTitle"/>
        <w:jc w:val="center"/>
      </w:pPr>
      <w:r>
        <w:t>от 2 июня 2026 г. N 19</w:t>
      </w:r>
    </w:p>
    <w:p w:rsidR="005E0B5F" w:rsidRDefault="005E0B5F">
      <w:pPr>
        <w:pStyle w:val="ConsPlusTitle"/>
        <w:jc w:val="center"/>
      </w:pPr>
    </w:p>
    <w:p w:rsidR="005E0B5F" w:rsidRDefault="005E0B5F">
      <w:pPr>
        <w:pStyle w:val="ConsPlusTitle"/>
        <w:jc w:val="center"/>
      </w:pPr>
      <w:r>
        <w:t>ОБ УТВЕРЖДЕНИИ СП 2.4.2.4283-26</w:t>
      </w:r>
    </w:p>
    <w:p w:rsidR="005E0B5F" w:rsidRDefault="005E0B5F">
      <w:pPr>
        <w:pStyle w:val="ConsPlusTitle"/>
        <w:jc w:val="center"/>
      </w:pPr>
      <w:r>
        <w:t>САНИТАРНО-ЭПИДЕМИОЛОГИЧЕСКИЕ ТРЕБОВАНИЯ К ОРГАНИЗАЦИЯМ</w:t>
      </w:r>
    </w:p>
    <w:p w:rsidR="005E0B5F" w:rsidRDefault="005E0B5F">
      <w:pPr>
        <w:pStyle w:val="ConsPlusTitle"/>
        <w:jc w:val="center"/>
      </w:pPr>
      <w:r>
        <w:t>ВОСПИТАНИЯ И ОБУЧЕНИЯ, ОТДЫХА И ОЗДОРОВЛЕНИЯ</w:t>
      </w:r>
    </w:p>
    <w:p w:rsidR="005E0B5F" w:rsidRDefault="005E0B5F">
      <w:pPr>
        <w:pStyle w:val="ConsPlusTitle"/>
        <w:jc w:val="center"/>
      </w:pPr>
      <w:r>
        <w:t>ДЕТЕЙ И МОЛОДЕЖИ"</w:t>
      </w:r>
    </w:p>
    <w:p w:rsidR="005E0B5F" w:rsidRDefault="005E0B5F">
      <w:pPr>
        <w:pStyle w:val="ConsPlusNormal"/>
        <w:jc w:val="both"/>
      </w:pPr>
    </w:p>
    <w:p w:rsidR="005E0B5F" w:rsidRDefault="005E0B5F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1 статьи 24</w:t>
        </w:r>
      </w:hyperlink>
      <w:r>
        <w:t xml:space="preserve">, </w:t>
      </w:r>
      <w:hyperlink r:id="rId6">
        <w:r>
          <w:rPr>
            <w:color w:val="0000FF"/>
          </w:rPr>
          <w:t>статьей 28</w:t>
        </w:r>
      </w:hyperlink>
      <w:r>
        <w:t xml:space="preserve">, </w:t>
      </w:r>
      <w:hyperlink r:id="rId7">
        <w:r>
          <w:rPr>
            <w:color w:val="0000FF"/>
          </w:rPr>
          <w:t>пунктом 1 статьи 39</w:t>
        </w:r>
      </w:hyperlink>
      <w:r>
        <w:t xml:space="preserve"> Федерального закона от 30.03.1999 N 52-ФЗ "О санитарно-эпидемиологическом благополучии населения" и </w:t>
      </w:r>
      <w:hyperlink r:id="rId8">
        <w:r>
          <w:rPr>
            <w:color w:val="0000FF"/>
          </w:rPr>
          <w:t>пунктом 2</w:t>
        </w:r>
      </w:hyperlink>
      <w:r>
        <w:t xml:space="preserve"> Положения о государственном санитарно-эпидемиологическом нормировании, утвержденного постановлением Правительства Российской Федерации от 24.07.2000 N 554, постановляю: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1. Утвердить СП 2.4.2.4283-26 "Санитарно-эпидемиологические требования к организациям воспитания и обучения, отдыха и оздоровления детей и молодежи" согласно приложению к настоящему постановлению.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5E0B5F" w:rsidRDefault="009E4145">
      <w:pPr>
        <w:pStyle w:val="ConsPlusNormal"/>
        <w:spacing w:before="220"/>
        <w:ind w:firstLine="540"/>
        <w:jc w:val="both"/>
      </w:pPr>
      <w:hyperlink r:id="rId9">
        <w:r w:rsidR="005E0B5F">
          <w:rPr>
            <w:color w:val="0000FF"/>
          </w:rPr>
          <w:t>постановление</w:t>
        </w:r>
      </w:hyperlink>
      <w:r w:rsidR="005E0B5F">
        <w:t xml:space="preserve"> Главного государственного санитарного врача Российской Федерации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(зарегистрировано Минюстом России 18.12.2020, регистрационный N 61573);</w:t>
      </w:r>
    </w:p>
    <w:p w:rsidR="005E0B5F" w:rsidRDefault="009E4145">
      <w:pPr>
        <w:pStyle w:val="ConsPlusNormal"/>
        <w:spacing w:before="220"/>
        <w:ind w:firstLine="540"/>
        <w:jc w:val="both"/>
      </w:pPr>
      <w:hyperlink r:id="rId10">
        <w:r w:rsidR="005E0B5F">
          <w:rPr>
            <w:color w:val="0000FF"/>
          </w:rPr>
          <w:t>постановление</w:t>
        </w:r>
      </w:hyperlink>
      <w:r w:rsidR="005E0B5F">
        <w:t xml:space="preserve"> Главного государственного санитарного врача Российской Федерации от 30.08.2024 N 10 (зарегистрировано Минюстом России 17.09.2024, регистрационный N 79493);</w:t>
      </w:r>
    </w:p>
    <w:p w:rsidR="005E0B5F" w:rsidRDefault="009E4145">
      <w:pPr>
        <w:pStyle w:val="ConsPlusNormal"/>
        <w:spacing w:before="220"/>
        <w:ind w:firstLine="540"/>
        <w:jc w:val="both"/>
      </w:pPr>
      <w:hyperlink r:id="rId11">
        <w:r w:rsidR="005E0B5F">
          <w:rPr>
            <w:color w:val="0000FF"/>
          </w:rPr>
          <w:t>постановление</w:t>
        </w:r>
      </w:hyperlink>
      <w:r w:rsidR="005E0B5F">
        <w:t xml:space="preserve"> Главного государственного санитарного врача Российской Федерации от 24.12.2025 N 19 (зарегистрировано Минюстом России 26.12.2025, регистрационный N 84810).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 xml:space="preserve">3. Настоящее постановление </w:t>
      </w:r>
      <w:r w:rsidRPr="005E0B5F">
        <w:rPr>
          <w:highlight w:val="yellow"/>
        </w:rPr>
        <w:t>вступает в силу с 01.09.2026</w:t>
      </w:r>
      <w:r>
        <w:t xml:space="preserve"> и действует до 01.09.2032.</w:t>
      </w:r>
    </w:p>
    <w:p w:rsidR="005E0B5F" w:rsidRDefault="005E0B5F">
      <w:pPr>
        <w:pStyle w:val="ConsPlusNormal"/>
        <w:jc w:val="both"/>
      </w:pPr>
    </w:p>
    <w:p w:rsidR="005E0B5F" w:rsidRDefault="005E0B5F">
      <w:pPr>
        <w:pStyle w:val="ConsPlusNormal"/>
        <w:jc w:val="right"/>
      </w:pPr>
      <w:r>
        <w:t>А.Ю.ПОПОВА</w:t>
      </w:r>
    </w:p>
    <w:p w:rsidR="005E0B5F" w:rsidRDefault="005E0B5F">
      <w:pPr>
        <w:pStyle w:val="ConsPlusNormal"/>
        <w:jc w:val="both"/>
      </w:pPr>
    </w:p>
    <w:p w:rsidR="005E0B5F" w:rsidRDefault="005E0B5F">
      <w:pPr>
        <w:pStyle w:val="ConsPlusNormal"/>
        <w:jc w:val="both"/>
      </w:pPr>
    </w:p>
    <w:p w:rsidR="005E0B5F" w:rsidRDefault="005E0B5F">
      <w:pPr>
        <w:pStyle w:val="ConsPlusNormal"/>
        <w:jc w:val="both"/>
      </w:pPr>
    </w:p>
    <w:p w:rsidR="005E0B5F" w:rsidRDefault="005E0B5F">
      <w:pPr>
        <w:pStyle w:val="ConsPlusNormal"/>
        <w:jc w:val="both"/>
      </w:pPr>
    </w:p>
    <w:p w:rsidR="005E0B5F" w:rsidRDefault="005E0B5F">
      <w:pPr>
        <w:pStyle w:val="ConsPlusNormal"/>
        <w:jc w:val="both"/>
      </w:pPr>
    </w:p>
    <w:p w:rsidR="005E0B5F" w:rsidRDefault="005E0B5F">
      <w:pPr>
        <w:pStyle w:val="ConsPlusNormal"/>
        <w:jc w:val="right"/>
        <w:outlineLvl w:val="0"/>
      </w:pPr>
      <w:r>
        <w:t>Приложение</w:t>
      </w:r>
    </w:p>
    <w:p w:rsidR="005E0B5F" w:rsidRDefault="005E0B5F">
      <w:pPr>
        <w:pStyle w:val="ConsPlusNormal"/>
        <w:jc w:val="right"/>
      </w:pPr>
      <w:r>
        <w:t>к постановлению Главного</w:t>
      </w:r>
    </w:p>
    <w:p w:rsidR="005E0B5F" w:rsidRDefault="005E0B5F">
      <w:pPr>
        <w:pStyle w:val="ConsPlusNormal"/>
        <w:jc w:val="right"/>
      </w:pPr>
      <w:r>
        <w:t>государственного врача</w:t>
      </w:r>
    </w:p>
    <w:p w:rsidR="005E0B5F" w:rsidRDefault="005E0B5F">
      <w:pPr>
        <w:pStyle w:val="ConsPlusNormal"/>
        <w:jc w:val="right"/>
      </w:pPr>
      <w:r>
        <w:t>Российской Федерации</w:t>
      </w:r>
    </w:p>
    <w:p w:rsidR="005E0B5F" w:rsidRDefault="005E0B5F">
      <w:pPr>
        <w:pStyle w:val="ConsPlusNormal"/>
        <w:jc w:val="right"/>
      </w:pPr>
      <w:r>
        <w:t>от 02.06.2026 N 19</w:t>
      </w:r>
    </w:p>
    <w:p w:rsidR="005E0B5F" w:rsidRDefault="005E0B5F">
      <w:pPr>
        <w:pStyle w:val="ConsPlusNormal"/>
        <w:jc w:val="both"/>
      </w:pPr>
    </w:p>
    <w:p w:rsidR="005E0B5F" w:rsidRDefault="005E0B5F">
      <w:pPr>
        <w:pStyle w:val="ConsPlusTitle"/>
        <w:jc w:val="center"/>
      </w:pPr>
      <w:r>
        <w:t>САНИТАРНЫЕ ПРАВИЛА СП 2.4.4283-26</w:t>
      </w:r>
    </w:p>
    <w:p w:rsidR="005E0B5F" w:rsidRDefault="005E0B5F">
      <w:pPr>
        <w:pStyle w:val="ConsPlusTitle"/>
        <w:jc w:val="center"/>
      </w:pPr>
      <w:r>
        <w:t>"САНИТАРНО-ЭПИДЕМИОЛОГИЧЕСКИЕ ТРЕБОВАНИЯ К ОРГАНИЗАЦИЯМ</w:t>
      </w:r>
    </w:p>
    <w:p w:rsidR="005E0B5F" w:rsidRDefault="005E0B5F">
      <w:pPr>
        <w:pStyle w:val="ConsPlusTitle"/>
        <w:jc w:val="center"/>
      </w:pPr>
      <w:r>
        <w:t>ВОСПИТАНИЯ И ОБУЧЕНИЯ, ОТДЫХА И ОЗДОРОВЛЕНИЯ</w:t>
      </w:r>
    </w:p>
    <w:p w:rsidR="005E0B5F" w:rsidRDefault="005E0B5F">
      <w:pPr>
        <w:pStyle w:val="ConsPlusTitle"/>
        <w:jc w:val="center"/>
      </w:pPr>
      <w:r>
        <w:t>ДЕТЕЙ И МОЛОДЕЖИ"</w:t>
      </w:r>
    </w:p>
    <w:p w:rsidR="005E0B5F" w:rsidRDefault="005E0B5F">
      <w:pPr>
        <w:pStyle w:val="ConsPlusNormal"/>
        <w:jc w:val="both"/>
      </w:pPr>
    </w:p>
    <w:p w:rsidR="005E0B5F" w:rsidRDefault="005E0B5F">
      <w:pPr>
        <w:pStyle w:val="ConsPlusTitle"/>
        <w:jc w:val="center"/>
        <w:outlineLvl w:val="1"/>
      </w:pPr>
      <w:r>
        <w:t>I. Область применения</w:t>
      </w:r>
    </w:p>
    <w:p w:rsidR="005E0B5F" w:rsidRDefault="005E0B5F">
      <w:pPr>
        <w:pStyle w:val="ConsPlusNormal"/>
        <w:jc w:val="both"/>
      </w:pPr>
    </w:p>
    <w:p w:rsidR="005E0B5F" w:rsidRDefault="005E0B5F">
      <w:pPr>
        <w:pStyle w:val="ConsPlusNormal"/>
        <w:ind w:firstLine="540"/>
        <w:jc w:val="both"/>
      </w:pPr>
      <w:bookmarkStart w:id="1" w:name="P45"/>
      <w:bookmarkEnd w:id="1"/>
      <w:r>
        <w:t>1. 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назначения, отдыху и оздоровлению, предоставлению мест временного проживания, социальных услуг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 xml:space="preserve">2.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 </w:t>
      </w:r>
      <w:hyperlink w:anchor="P45">
        <w:r>
          <w:rPr>
            <w:color w:val="0000FF"/>
          </w:rPr>
          <w:t>пунктом 1</w:t>
        </w:r>
      </w:hyperlink>
      <w:r>
        <w:t xml:space="preserve"> Правил (далее - хозяйствующие субъекты).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Правила не распространяются на проведение экскурсионных мероприятий и организованных походов.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 xml:space="preserve">3. При разработке проектной документации в отношении зданий, строений, сооружений, помещений, используемых хозяйствующими субъектами при осуществлении деятельности, предусмотренной </w:t>
      </w:r>
      <w:hyperlink w:anchor="P45">
        <w:r>
          <w:rPr>
            <w:color w:val="0000FF"/>
          </w:rPr>
          <w:t>пунктом 1</w:t>
        </w:r>
      </w:hyperlink>
      <w:r>
        <w:t xml:space="preserve"> Правил (далее - объекты), должны соблюдаться требования Правил, установленные подпунктом 1 пункта 13 (</w:t>
      </w:r>
      <w:hyperlink w:anchor="P85">
        <w:r>
          <w:rPr>
            <w:color w:val="0000FF"/>
          </w:rPr>
          <w:t>абзацы первый</w:t>
        </w:r>
      </w:hyperlink>
      <w:r>
        <w:t xml:space="preserve">, </w:t>
      </w:r>
      <w:hyperlink w:anchor="P86">
        <w:r>
          <w:rPr>
            <w:color w:val="0000FF"/>
          </w:rPr>
          <w:t>второй</w:t>
        </w:r>
      </w:hyperlink>
      <w:r>
        <w:t xml:space="preserve">, </w:t>
      </w:r>
      <w:hyperlink w:anchor="P88">
        <w:r>
          <w:rPr>
            <w:color w:val="0000FF"/>
          </w:rPr>
          <w:t>четвертый</w:t>
        </w:r>
      </w:hyperlink>
      <w:r>
        <w:t xml:space="preserve">, </w:t>
      </w:r>
      <w:hyperlink w:anchor="P89">
        <w:r>
          <w:rPr>
            <w:color w:val="0000FF"/>
          </w:rPr>
          <w:t>пятый</w:t>
        </w:r>
      </w:hyperlink>
      <w:r>
        <w:t xml:space="preserve">), </w:t>
      </w:r>
      <w:hyperlink w:anchor="P90">
        <w:r>
          <w:rPr>
            <w:color w:val="0000FF"/>
          </w:rPr>
          <w:t>подпунктом 2 пункта 13</w:t>
        </w:r>
      </w:hyperlink>
      <w:r>
        <w:t>, подпунктом 1 пункта 14 (</w:t>
      </w:r>
      <w:hyperlink w:anchor="P92">
        <w:r>
          <w:rPr>
            <w:color w:val="0000FF"/>
          </w:rPr>
          <w:t>абзацы первый</w:t>
        </w:r>
      </w:hyperlink>
      <w:r>
        <w:t xml:space="preserve"> - </w:t>
      </w:r>
      <w:hyperlink w:anchor="P94">
        <w:r>
          <w:rPr>
            <w:color w:val="0000FF"/>
          </w:rPr>
          <w:t>третий</w:t>
        </w:r>
      </w:hyperlink>
      <w:r>
        <w:t xml:space="preserve">), </w:t>
      </w:r>
      <w:hyperlink w:anchor="P96">
        <w:r>
          <w:rPr>
            <w:color w:val="0000FF"/>
          </w:rPr>
          <w:t>подпунктом 2 пункта 14</w:t>
        </w:r>
      </w:hyperlink>
      <w:r>
        <w:t>, подпунктом 3 пункта 14 (</w:t>
      </w:r>
      <w:hyperlink w:anchor="P100">
        <w:r>
          <w:rPr>
            <w:color w:val="0000FF"/>
          </w:rPr>
          <w:t>абзацы первый</w:t>
        </w:r>
      </w:hyperlink>
      <w:r>
        <w:t xml:space="preserve"> и </w:t>
      </w:r>
      <w:hyperlink w:anchor="P102">
        <w:r>
          <w:rPr>
            <w:color w:val="0000FF"/>
          </w:rPr>
          <w:t>третий</w:t>
        </w:r>
      </w:hyperlink>
      <w:r>
        <w:t xml:space="preserve">), </w:t>
      </w:r>
      <w:hyperlink w:anchor="P104">
        <w:r>
          <w:rPr>
            <w:color w:val="0000FF"/>
          </w:rPr>
          <w:t>подпунктом 5 пункта 14</w:t>
        </w:r>
      </w:hyperlink>
      <w:r>
        <w:t xml:space="preserve">, </w:t>
      </w:r>
      <w:hyperlink w:anchor="P105">
        <w:r>
          <w:rPr>
            <w:color w:val="0000FF"/>
          </w:rPr>
          <w:t>подпунктом 6 пункта 14</w:t>
        </w:r>
      </w:hyperlink>
      <w:r>
        <w:t xml:space="preserve">, </w:t>
      </w:r>
      <w:hyperlink w:anchor="P107">
        <w:r>
          <w:rPr>
            <w:color w:val="0000FF"/>
          </w:rPr>
          <w:t>подпунктом 1 пункта 15</w:t>
        </w:r>
      </w:hyperlink>
      <w:r>
        <w:t xml:space="preserve">, </w:t>
      </w:r>
      <w:hyperlink w:anchor="P123">
        <w:r>
          <w:rPr>
            <w:color w:val="0000FF"/>
          </w:rPr>
          <w:t>подпунктом 2 пункта 15</w:t>
        </w:r>
      </w:hyperlink>
      <w:r>
        <w:t xml:space="preserve">, </w:t>
      </w:r>
      <w:hyperlink w:anchor="P124">
        <w:r>
          <w:rPr>
            <w:color w:val="0000FF"/>
          </w:rPr>
          <w:t>подпунктом 3 пункта 15 (абзац первый)</w:t>
        </w:r>
      </w:hyperlink>
      <w:r>
        <w:t xml:space="preserve">, </w:t>
      </w:r>
      <w:hyperlink w:anchor="P127">
        <w:r>
          <w:rPr>
            <w:color w:val="0000FF"/>
          </w:rPr>
          <w:t>подпунктом 1 пункта 16</w:t>
        </w:r>
      </w:hyperlink>
      <w:r>
        <w:t xml:space="preserve">, </w:t>
      </w:r>
      <w:hyperlink w:anchor="P128">
        <w:r>
          <w:rPr>
            <w:color w:val="0000FF"/>
          </w:rPr>
          <w:t>подпунктом 2 пункта 16</w:t>
        </w:r>
      </w:hyperlink>
      <w:r>
        <w:t>, подпунктом 3 пункта 16 (</w:t>
      </w:r>
      <w:hyperlink w:anchor="P129">
        <w:r>
          <w:rPr>
            <w:color w:val="0000FF"/>
          </w:rPr>
          <w:t>абзацы первый</w:t>
        </w:r>
      </w:hyperlink>
      <w:r>
        <w:t xml:space="preserve">, </w:t>
      </w:r>
      <w:hyperlink w:anchor="P134">
        <w:r>
          <w:rPr>
            <w:color w:val="0000FF"/>
          </w:rPr>
          <w:t>третий</w:t>
        </w:r>
      </w:hyperlink>
      <w:r>
        <w:t xml:space="preserve">, </w:t>
      </w:r>
      <w:hyperlink w:anchor="P135">
        <w:r>
          <w:rPr>
            <w:color w:val="0000FF"/>
          </w:rPr>
          <w:t>четвертый</w:t>
        </w:r>
      </w:hyperlink>
      <w:r>
        <w:t xml:space="preserve">, </w:t>
      </w:r>
      <w:hyperlink w:anchor="P138">
        <w:r>
          <w:rPr>
            <w:color w:val="0000FF"/>
          </w:rPr>
          <w:t>седьмой</w:t>
        </w:r>
      </w:hyperlink>
      <w:r>
        <w:t>), подпунктом 6 пункта 16 (</w:t>
      </w:r>
      <w:hyperlink w:anchor="P154">
        <w:r>
          <w:rPr>
            <w:color w:val="0000FF"/>
          </w:rPr>
          <w:t>абзацы первый</w:t>
        </w:r>
      </w:hyperlink>
      <w:r>
        <w:t xml:space="preserve"> - </w:t>
      </w:r>
      <w:hyperlink w:anchor="P158">
        <w:r>
          <w:rPr>
            <w:color w:val="0000FF"/>
          </w:rPr>
          <w:t>пятый</w:t>
        </w:r>
      </w:hyperlink>
      <w:r>
        <w:t xml:space="preserve">, </w:t>
      </w:r>
      <w:hyperlink w:anchor="P162">
        <w:r>
          <w:rPr>
            <w:color w:val="0000FF"/>
          </w:rPr>
          <w:t>девятый</w:t>
        </w:r>
      </w:hyperlink>
      <w:r>
        <w:t xml:space="preserve">, </w:t>
      </w:r>
      <w:hyperlink w:anchor="P163">
        <w:r>
          <w:rPr>
            <w:color w:val="0000FF"/>
          </w:rPr>
          <w:t>десятый</w:t>
        </w:r>
      </w:hyperlink>
      <w:r>
        <w:t xml:space="preserve">, </w:t>
      </w:r>
      <w:hyperlink w:anchor="P165">
        <w:r>
          <w:rPr>
            <w:color w:val="0000FF"/>
          </w:rPr>
          <w:t>двенадцатый</w:t>
        </w:r>
      </w:hyperlink>
      <w:r>
        <w:t xml:space="preserve">, </w:t>
      </w:r>
      <w:hyperlink w:anchor="P166">
        <w:r>
          <w:rPr>
            <w:color w:val="0000FF"/>
          </w:rPr>
          <w:t>тринадцатый</w:t>
        </w:r>
      </w:hyperlink>
      <w:r>
        <w:t xml:space="preserve">, </w:t>
      </w:r>
      <w:hyperlink w:anchor="P168">
        <w:r>
          <w:rPr>
            <w:color w:val="0000FF"/>
          </w:rPr>
          <w:t>пятнадцатый</w:t>
        </w:r>
      </w:hyperlink>
      <w:r>
        <w:t xml:space="preserve"> - </w:t>
      </w:r>
      <w:hyperlink w:anchor="P171">
        <w:r>
          <w:rPr>
            <w:color w:val="0000FF"/>
          </w:rPr>
          <w:t>восемнадцатый</w:t>
        </w:r>
      </w:hyperlink>
      <w:r>
        <w:t xml:space="preserve">), </w:t>
      </w:r>
      <w:hyperlink w:anchor="P172">
        <w:r>
          <w:rPr>
            <w:color w:val="0000FF"/>
          </w:rPr>
          <w:t>подпунктом 7 пункта 16</w:t>
        </w:r>
      </w:hyperlink>
      <w:r>
        <w:t>, подпунктом 8 пункта 16 (</w:t>
      </w:r>
      <w:hyperlink w:anchor="P173">
        <w:r>
          <w:rPr>
            <w:color w:val="0000FF"/>
          </w:rPr>
          <w:t>абзацы первый</w:t>
        </w:r>
      </w:hyperlink>
      <w:r>
        <w:t xml:space="preserve"> и </w:t>
      </w:r>
      <w:hyperlink w:anchor="P174">
        <w:r>
          <w:rPr>
            <w:color w:val="0000FF"/>
          </w:rPr>
          <w:t>второй</w:t>
        </w:r>
      </w:hyperlink>
      <w:r>
        <w:t xml:space="preserve">), </w:t>
      </w:r>
      <w:hyperlink w:anchor="P178">
        <w:r>
          <w:rPr>
            <w:color w:val="0000FF"/>
          </w:rPr>
          <w:t>подпунктом 9 пункта 16</w:t>
        </w:r>
      </w:hyperlink>
      <w:r>
        <w:t xml:space="preserve">, </w:t>
      </w:r>
      <w:hyperlink w:anchor="P180">
        <w:r>
          <w:rPr>
            <w:color w:val="0000FF"/>
          </w:rPr>
          <w:t>подпунктом 10 пункта 16</w:t>
        </w:r>
      </w:hyperlink>
      <w:r>
        <w:t>, подпунктом 11 пункта 16 (</w:t>
      </w:r>
      <w:hyperlink w:anchor="P181">
        <w:r>
          <w:rPr>
            <w:color w:val="0000FF"/>
          </w:rPr>
          <w:t>абзацы первый</w:t>
        </w:r>
      </w:hyperlink>
      <w:r>
        <w:t xml:space="preserve">, </w:t>
      </w:r>
      <w:hyperlink w:anchor="P182">
        <w:r>
          <w:rPr>
            <w:color w:val="0000FF"/>
          </w:rPr>
          <w:t>второй</w:t>
        </w:r>
      </w:hyperlink>
      <w:r>
        <w:t xml:space="preserve">, </w:t>
      </w:r>
      <w:hyperlink w:anchor="P185">
        <w:r>
          <w:rPr>
            <w:color w:val="0000FF"/>
          </w:rPr>
          <w:t>пятый</w:t>
        </w:r>
      </w:hyperlink>
      <w:r>
        <w:t xml:space="preserve">), </w:t>
      </w:r>
      <w:hyperlink w:anchor="P186">
        <w:r>
          <w:rPr>
            <w:color w:val="0000FF"/>
          </w:rPr>
          <w:t>подпунктом 12 пункта 16 (абзац первый)</w:t>
        </w:r>
      </w:hyperlink>
      <w:r>
        <w:t xml:space="preserve">, </w:t>
      </w:r>
      <w:hyperlink w:anchor="P188">
        <w:r>
          <w:rPr>
            <w:color w:val="0000FF"/>
          </w:rPr>
          <w:t>подпунктом 13 пункта 16</w:t>
        </w:r>
      </w:hyperlink>
      <w:r>
        <w:t xml:space="preserve">, </w:t>
      </w:r>
      <w:hyperlink w:anchor="P189">
        <w:r>
          <w:rPr>
            <w:color w:val="0000FF"/>
          </w:rPr>
          <w:t>подпунктом 14 пункта 16</w:t>
        </w:r>
      </w:hyperlink>
      <w:r>
        <w:t xml:space="preserve">, </w:t>
      </w:r>
      <w:hyperlink w:anchor="P202">
        <w:r>
          <w:rPr>
            <w:color w:val="0000FF"/>
          </w:rPr>
          <w:t>подпунктом 1 пункта 17</w:t>
        </w:r>
      </w:hyperlink>
      <w:r>
        <w:t xml:space="preserve">, </w:t>
      </w:r>
      <w:hyperlink w:anchor="P203">
        <w:r>
          <w:rPr>
            <w:color w:val="0000FF"/>
          </w:rPr>
          <w:t>подпунктом 2 пункта 17</w:t>
        </w:r>
      </w:hyperlink>
      <w:r>
        <w:t xml:space="preserve">, </w:t>
      </w:r>
      <w:hyperlink w:anchor="P204">
        <w:r>
          <w:rPr>
            <w:color w:val="0000FF"/>
          </w:rPr>
          <w:t>подпунктом 3 пункта 17</w:t>
        </w:r>
      </w:hyperlink>
      <w:r>
        <w:t xml:space="preserve">, </w:t>
      </w:r>
      <w:hyperlink w:anchor="P207">
        <w:r>
          <w:rPr>
            <w:color w:val="0000FF"/>
          </w:rPr>
          <w:t>подпунктом 1 пункта 18</w:t>
        </w:r>
      </w:hyperlink>
      <w:r>
        <w:t xml:space="preserve">, </w:t>
      </w:r>
      <w:hyperlink w:anchor="P211">
        <w:r>
          <w:rPr>
            <w:color w:val="0000FF"/>
          </w:rPr>
          <w:t>подпунктом 3 пункта 18</w:t>
        </w:r>
      </w:hyperlink>
      <w:r>
        <w:t xml:space="preserve">, </w:t>
      </w:r>
      <w:hyperlink w:anchor="P213">
        <w:r>
          <w:rPr>
            <w:color w:val="0000FF"/>
          </w:rPr>
          <w:t>подпунктом 5 пункта 18</w:t>
        </w:r>
      </w:hyperlink>
      <w:r>
        <w:t xml:space="preserve">, </w:t>
      </w:r>
      <w:hyperlink w:anchor="P214">
        <w:r>
          <w:rPr>
            <w:color w:val="0000FF"/>
          </w:rPr>
          <w:t>подпунктом 6 пункта 18 (абзац первый)</w:t>
        </w:r>
      </w:hyperlink>
      <w:r>
        <w:t>, подпунктом 1 пункта 19 (</w:t>
      </w:r>
      <w:hyperlink w:anchor="P218">
        <w:r>
          <w:rPr>
            <w:color w:val="0000FF"/>
          </w:rPr>
          <w:t>абзацы первый</w:t>
        </w:r>
      </w:hyperlink>
      <w:r>
        <w:t xml:space="preserve">, </w:t>
      </w:r>
      <w:hyperlink w:anchor="P219">
        <w:r>
          <w:rPr>
            <w:color w:val="0000FF"/>
          </w:rPr>
          <w:t>второй</w:t>
        </w:r>
      </w:hyperlink>
      <w:r>
        <w:t xml:space="preserve">, </w:t>
      </w:r>
      <w:hyperlink w:anchor="P221">
        <w:r>
          <w:rPr>
            <w:color w:val="0000FF"/>
          </w:rPr>
          <w:t>четвертый</w:t>
        </w:r>
      </w:hyperlink>
      <w:r>
        <w:t xml:space="preserve">), </w:t>
      </w:r>
      <w:hyperlink w:anchor="P222">
        <w:r>
          <w:rPr>
            <w:color w:val="0000FF"/>
          </w:rPr>
          <w:t>подпунктом 2 пункта 19</w:t>
        </w:r>
      </w:hyperlink>
      <w:r>
        <w:t>, подпунктом 4 пункта 19 (</w:t>
      </w:r>
      <w:hyperlink w:anchor="P225">
        <w:r>
          <w:rPr>
            <w:color w:val="0000FF"/>
          </w:rPr>
          <w:t>абзацы первый</w:t>
        </w:r>
      </w:hyperlink>
      <w:r>
        <w:t xml:space="preserve"> и </w:t>
      </w:r>
      <w:hyperlink w:anchor="P226">
        <w:r>
          <w:rPr>
            <w:color w:val="0000FF"/>
          </w:rPr>
          <w:t>второй</w:t>
        </w:r>
      </w:hyperlink>
      <w:r>
        <w:t xml:space="preserve">), </w:t>
      </w:r>
      <w:hyperlink w:anchor="P231">
        <w:r>
          <w:rPr>
            <w:color w:val="0000FF"/>
          </w:rPr>
          <w:t>подпунктом 1 пункта 20</w:t>
        </w:r>
      </w:hyperlink>
      <w:r>
        <w:t xml:space="preserve">, </w:t>
      </w:r>
      <w:hyperlink w:anchor="P232">
        <w:r>
          <w:rPr>
            <w:color w:val="0000FF"/>
          </w:rPr>
          <w:t>подпунктом 2 пункта 20</w:t>
        </w:r>
      </w:hyperlink>
      <w:r>
        <w:t xml:space="preserve">, </w:t>
      </w:r>
      <w:hyperlink w:anchor="P250">
        <w:r>
          <w:rPr>
            <w:color w:val="0000FF"/>
          </w:rPr>
          <w:t>подпунктом 5 пункта 20 (абзац первый)</w:t>
        </w:r>
      </w:hyperlink>
      <w:r>
        <w:t xml:space="preserve">, </w:t>
      </w:r>
      <w:hyperlink w:anchor="P254">
        <w:r>
          <w:rPr>
            <w:color w:val="0000FF"/>
          </w:rPr>
          <w:t>подпунктом 7 пункта 20</w:t>
        </w:r>
      </w:hyperlink>
      <w:r>
        <w:t xml:space="preserve">, </w:t>
      </w:r>
      <w:hyperlink w:anchor="P255">
        <w:r>
          <w:rPr>
            <w:color w:val="0000FF"/>
          </w:rPr>
          <w:t>подпунктом 8 пункта 20</w:t>
        </w:r>
      </w:hyperlink>
      <w:r>
        <w:t xml:space="preserve">, </w:t>
      </w:r>
      <w:hyperlink w:anchor="P289">
        <w:r>
          <w:rPr>
            <w:color w:val="0000FF"/>
          </w:rPr>
          <w:t>подпунктом 7 пункта 21</w:t>
        </w:r>
      </w:hyperlink>
      <w:r>
        <w:t xml:space="preserve">, </w:t>
      </w:r>
      <w:hyperlink w:anchor="P332">
        <w:r>
          <w:rPr>
            <w:color w:val="0000FF"/>
          </w:rPr>
          <w:t>подпунктом 4 пункта 23 (абзац второй)</w:t>
        </w:r>
      </w:hyperlink>
      <w:r>
        <w:t xml:space="preserve"> - ко всем хозяйствующим субъектам с учетом особенностей, определенных для отдельных видов организаций в соответствии с: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подпунктом 1 пункта 24 (</w:t>
      </w:r>
      <w:hyperlink w:anchor="P347">
        <w:r>
          <w:rPr>
            <w:color w:val="0000FF"/>
          </w:rPr>
          <w:t>абзац первый</w:t>
        </w:r>
      </w:hyperlink>
      <w:r>
        <w:t xml:space="preserve">, </w:t>
      </w:r>
      <w:hyperlink w:anchor="P348">
        <w:r>
          <w:rPr>
            <w:color w:val="0000FF"/>
          </w:rPr>
          <w:t>второй</w:t>
        </w:r>
      </w:hyperlink>
      <w:r>
        <w:t xml:space="preserve">, </w:t>
      </w:r>
      <w:hyperlink w:anchor="P350">
        <w:r>
          <w:rPr>
            <w:color w:val="0000FF"/>
          </w:rPr>
          <w:t>четвертый</w:t>
        </w:r>
      </w:hyperlink>
      <w:r>
        <w:t>), подпунктом 2 пункта 24 (</w:t>
      </w:r>
      <w:hyperlink w:anchor="P373">
        <w:r>
          <w:rPr>
            <w:color w:val="0000FF"/>
          </w:rPr>
          <w:t>абзацы первый</w:t>
        </w:r>
      </w:hyperlink>
      <w:r>
        <w:t xml:space="preserve"> - </w:t>
      </w:r>
      <w:hyperlink w:anchor="P376">
        <w:r>
          <w:rPr>
            <w:color w:val="0000FF"/>
          </w:rPr>
          <w:t>четвертый</w:t>
        </w:r>
      </w:hyperlink>
      <w:r>
        <w:t>), подпунктом 3 пункта 24 (</w:t>
      </w:r>
      <w:hyperlink w:anchor="P378">
        <w:r>
          <w:rPr>
            <w:color w:val="0000FF"/>
          </w:rPr>
          <w:t>абзацы первый</w:t>
        </w:r>
      </w:hyperlink>
      <w:r>
        <w:t xml:space="preserve"> - </w:t>
      </w:r>
      <w:hyperlink w:anchor="P385">
        <w:r>
          <w:rPr>
            <w:color w:val="0000FF"/>
          </w:rPr>
          <w:t>восьмой</w:t>
        </w:r>
      </w:hyperlink>
      <w:r>
        <w:t xml:space="preserve">, </w:t>
      </w:r>
      <w:hyperlink w:anchor="P387">
        <w:r>
          <w:rPr>
            <w:color w:val="0000FF"/>
          </w:rPr>
          <w:t>десятый</w:t>
        </w:r>
      </w:hyperlink>
      <w:r>
        <w:t xml:space="preserve">, </w:t>
      </w:r>
      <w:hyperlink w:anchor="P387">
        <w:r>
          <w:rPr>
            <w:color w:val="0000FF"/>
          </w:rPr>
          <w:t>одиннадцатый</w:t>
        </w:r>
      </w:hyperlink>
      <w:r>
        <w:t xml:space="preserve">), </w:t>
      </w:r>
      <w:hyperlink w:anchor="P389">
        <w:r>
          <w:rPr>
            <w:color w:val="0000FF"/>
          </w:rPr>
          <w:t>подпунктом 4 пункта 24</w:t>
        </w:r>
      </w:hyperlink>
      <w:r>
        <w:t xml:space="preserve">, </w:t>
      </w:r>
      <w:hyperlink w:anchor="P392">
        <w:r>
          <w:rPr>
            <w:color w:val="0000FF"/>
          </w:rPr>
          <w:t>подпунктом 6 пункта 24 (абзац первый)</w:t>
        </w:r>
      </w:hyperlink>
      <w:r>
        <w:t>, подпунктом 7 пункта 24 (</w:t>
      </w:r>
      <w:hyperlink w:anchor="P395">
        <w:r>
          <w:rPr>
            <w:color w:val="0000FF"/>
          </w:rPr>
          <w:t>абзацы первый</w:t>
        </w:r>
      </w:hyperlink>
      <w:r>
        <w:t xml:space="preserve">, </w:t>
      </w:r>
      <w:hyperlink w:anchor="P396">
        <w:r>
          <w:rPr>
            <w:color w:val="0000FF"/>
          </w:rPr>
          <w:t>второй</w:t>
        </w:r>
      </w:hyperlink>
      <w:r>
        <w:t xml:space="preserve">, </w:t>
      </w:r>
      <w:hyperlink w:anchor="P398">
        <w:r>
          <w:rPr>
            <w:color w:val="0000FF"/>
          </w:rPr>
          <w:t>четвертый</w:t>
        </w:r>
      </w:hyperlink>
      <w:r>
        <w:t xml:space="preserve">, </w:t>
      </w:r>
      <w:hyperlink w:anchor="P400">
        <w:r>
          <w:rPr>
            <w:color w:val="0000FF"/>
          </w:rPr>
          <w:t>шестой</w:t>
        </w:r>
      </w:hyperlink>
      <w:r>
        <w:t xml:space="preserve">, </w:t>
      </w:r>
      <w:hyperlink w:anchor="P401">
        <w:r>
          <w:rPr>
            <w:color w:val="0000FF"/>
          </w:rPr>
          <w:t>седьмой</w:t>
        </w:r>
      </w:hyperlink>
      <w:r>
        <w:t>), подпунктом 11 пункта 24 (</w:t>
      </w:r>
      <w:hyperlink w:anchor="P405">
        <w:r>
          <w:rPr>
            <w:color w:val="0000FF"/>
          </w:rPr>
          <w:t>абзацы первый</w:t>
        </w:r>
      </w:hyperlink>
      <w:r>
        <w:t xml:space="preserve"> - </w:t>
      </w:r>
      <w:hyperlink w:anchor="P408">
        <w:r>
          <w:rPr>
            <w:color w:val="0000FF"/>
          </w:rPr>
          <w:t>четвертый</w:t>
        </w:r>
      </w:hyperlink>
      <w:r>
        <w:t xml:space="preserve">, </w:t>
      </w:r>
      <w:hyperlink w:anchor="P410">
        <w:r>
          <w:rPr>
            <w:color w:val="0000FF"/>
          </w:rPr>
          <w:t>шестой</w:t>
        </w:r>
      </w:hyperlink>
      <w:r>
        <w:t xml:space="preserve"> - </w:t>
      </w:r>
      <w:hyperlink w:anchor="P412">
        <w:r>
          <w:rPr>
            <w:color w:val="0000FF"/>
          </w:rPr>
          <w:t>восьмой</w:t>
        </w:r>
      </w:hyperlink>
      <w:r>
        <w:t xml:space="preserve">) - в отношении организаций, реализующих образовательные программы дошкольного образования, осуществляющих присмотр и уход за детьми, в том числе </w:t>
      </w:r>
      <w:r>
        <w:lastRenderedPageBreak/>
        <w:t>размещенным в жилых и нежилых помещениях жилищного фонда и нежилых зданий;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подпунктом 1 пункта 25 (</w:t>
      </w:r>
      <w:hyperlink w:anchor="P416">
        <w:r>
          <w:rPr>
            <w:color w:val="0000FF"/>
          </w:rPr>
          <w:t>абзац первый</w:t>
        </w:r>
      </w:hyperlink>
      <w:r>
        <w:t xml:space="preserve"> и </w:t>
      </w:r>
      <w:hyperlink w:anchor="P417">
        <w:r>
          <w:rPr>
            <w:color w:val="0000FF"/>
          </w:rPr>
          <w:t>второй</w:t>
        </w:r>
      </w:hyperlink>
      <w:r>
        <w:t xml:space="preserve">), </w:t>
      </w:r>
      <w:hyperlink w:anchor="P419">
        <w:r>
          <w:rPr>
            <w:color w:val="0000FF"/>
          </w:rPr>
          <w:t>подпунктом 2 пункта 25</w:t>
        </w:r>
      </w:hyperlink>
      <w:r>
        <w:t xml:space="preserve">, </w:t>
      </w:r>
      <w:hyperlink w:anchor="P422">
        <w:r>
          <w:rPr>
            <w:color w:val="0000FF"/>
          </w:rPr>
          <w:t>подпунктом 4 пункта 25</w:t>
        </w:r>
      </w:hyperlink>
      <w:r>
        <w:t xml:space="preserve">, </w:t>
      </w:r>
      <w:hyperlink w:anchor="P424">
        <w:r>
          <w:rPr>
            <w:color w:val="0000FF"/>
          </w:rPr>
          <w:t>подпунктом 6 пункта 25</w:t>
        </w:r>
      </w:hyperlink>
      <w:r>
        <w:t xml:space="preserve">, </w:t>
      </w:r>
      <w:hyperlink w:anchor="P425">
        <w:r>
          <w:rPr>
            <w:color w:val="0000FF"/>
          </w:rPr>
          <w:t>подпунктом 7 пункта 25</w:t>
        </w:r>
      </w:hyperlink>
      <w:r>
        <w:t xml:space="preserve">, </w:t>
      </w:r>
      <w:hyperlink w:anchor="P429">
        <w:r>
          <w:rPr>
            <w:color w:val="0000FF"/>
          </w:rPr>
          <w:t>подпунктом 10 пункта 25</w:t>
        </w:r>
      </w:hyperlink>
      <w:r>
        <w:t xml:space="preserve"> - в отношении детских центров, центров развития детей и иных хозяйствующих субъектов, реализующих образовательные программы дошкольного образования и (или) осуществляющих присмотр и уход за детьми, размещенным в нежилых помещениях;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подпунктом 1 пункта 26 (</w:t>
      </w:r>
      <w:hyperlink w:anchor="P431">
        <w:r>
          <w:rPr>
            <w:color w:val="0000FF"/>
          </w:rPr>
          <w:t>абзацы первый</w:t>
        </w:r>
      </w:hyperlink>
      <w:r>
        <w:t xml:space="preserve"> - </w:t>
      </w:r>
      <w:hyperlink w:anchor="P433">
        <w:r>
          <w:rPr>
            <w:color w:val="0000FF"/>
          </w:rPr>
          <w:t>третий</w:t>
        </w:r>
      </w:hyperlink>
      <w:r>
        <w:t xml:space="preserve">, </w:t>
      </w:r>
      <w:hyperlink w:anchor="P435">
        <w:r>
          <w:rPr>
            <w:color w:val="0000FF"/>
          </w:rPr>
          <w:t>пятый</w:t>
        </w:r>
      </w:hyperlink>
      <w:r>
        <w:t xml:space="preserve">), </w:t>
      </w:r>
      <w:hyperlink w:anchor="P437">
        <w:r>
          <w:rPr>
            <w:color w:val="0000FF"/>
          </w:rPr>
          <w:t>подпунктом 3 пункта 26</w:t>
        </w:r>
      </w:hyperlink>
      <w:r>
        <w:t xml:space="preserve"> - в отношении детских игровых комнат, размещаемым в торгово-развлекательных и культурно-досуговых центрах, павильонах, аэропортах, железнодорожных вокзалах и иных объектах нежилого назначения;</w:t>
      </w:r>
    </w:p>
    <w:p w:rsidR="005E0B5F" w:rsidRDefault="009E4145">
      <w:pPr>
        <w:pStyle w:val="ConsPlusNormal"/>
        <w:spacing w:before="220"/>
        <w:ind w:firstLine="540"/>
        <w:jc w:val="both"/>
      </w:pPr>
      <w:hyperlink w:anchor="P440">
        <w:r w:rsidR="005E0B5F">
          <w:rPr>
            <w:color w:val="0000FF"/>
          </w:rPr>
          <w:t>подпунктом 1 пункта 27 (абзац первый)</w:t>
        </w:r>
      </w:hyperlink>
      <w:r w:rsidR="005E0B5F">
        <w:t xml:space="preserve">, </w:t>
      </w:r>
      <w:hyperlink w:anchor="P443">
        <w:r w:rsidR="005E0B5F">
          <w:rPr>
            <w:color w:val="0000FF"/>
          </w:rPr>
          <w:t>подпунктом 2 пункта 27</w:t>
        </w:r>
      </w:hyperlink>
      <w:r w:rsidR="005E0B5F">
        <w:t xml:space="preserve">, </w:t>
      </w:r>
      <w:hyperlink w:anchor="P444">
        <w:r w:rsidR="005E0B5F">
          <w:rPr>
            <w:color w:val="0000FF"/>
          </w:rPr>
          <w:t>подпунктом 3 пункта 27</w:t>
        </w:r>
      </w:hyperlink>
      <w:r w:rsidR="005E0B5F">
        <w:t xml:space="preserve">, </w:t>
      </w:r>
      <w:hyperlink w:anchor="P447">
        <w:r w:rsidR="005E0B5F">
          <w:rPr>
            <w:color w:val="0000FF"/>
          </w:rPr>
          <w:t>подпунктом 4 пункта 27</w:t>
        </w:r>
      </w:hyperlink>
      <w:r w:rsidR="005E0B5F">
        <w:t xml:space="preserve">, </w:t>
      </w:r>
      <w:hyperlink w:anchor="P448">
        <w:r w:rsidR="005E0B5F">
          <w:rPr>
            <w:color w:val="0000FF"/>
          </w:rPr>
          <w:t>подпунктом 5 пункта 27</w:t>
        </w:r>
      </w:hyperlink>
      <w:r w:rsidR="005E0B5F">
        <w:t xml:space="preserve">, </w:t>
      </w:r>
      <w:hyperlink w:anchor="P453">
        <w:r w:rsidR="005E0B5F">
          <w:rPr>
            <w:color w:val="0000FF"/>
          </w:rPr>
          <w:t>подпунктами 8</w:t>
        </w:r>
      </w:hyperlink>
      <w:r w:rsidR="005E0B5F">
        <w:t xml:space="preserve"> - </w:t>
      </w:r>
      <w:hyperlink w:anchor="P461">
        <w:r w:rsidR="005E0B5F">
          <w:rPr>
            <w:color w:val="0000FF"/>
          </w:rPr>
          <w:t>13 пункта 27</w:t>
        </w:r>
      </w:hyperlink>
      <w:r w:rsidR="005E0B5F">
        <w:t>, подпунктом 14 пункта 27 (</w:t>
      </w:r>
      <w:hyperlink w:anchor="P462">
        <w:r w:rsidR="005E0B5F">
          <w:rPr>
            <w:color w:val="0000FF"/>
          </w:rPr>
          <w:t>абзацы первый</w:t>
        </w:r>
      </w:hyperlink>
      <w:r w:rsidR="005E0B5F">
        <w:t xml:space="preserve"> - </w:t>
      </w:r>
      <w:hyperlink w:anchor="P467">
        <w:r w:rsidR="005E0B5F">
          <w:rPr>
            <w:color w:val="0000FF"/>
          </w:rPr>
          <w:t>шестой</w:t>
        </w:r>
      </w:hyperlink>
      <w:r w:rsidR="005E0B5F">
        <w:t>, семнадцатый) - в отношении организаций, реализующих образовательные программы начального общего, основного общего и среднего общего образования;</w:t>
      </w:r>
    </w:p>
    <w:p w:rsidR="005E0B5F" w:rsidRDefault="009E4145">
      <w:pPr>
        <w:pStyle w:val="ConsPlusNormal"/>
        <w:spacing w:before="220"/>
        <w:ind w:firstLine="540"/>
        <w:jc w:val="both"/>
      </w:pPr>
      <w:hyperlink w:anchor="P535">
        <w:r w:rsidR="005E0B5F">
          <w:rPr>
            <w:color w:val="0000FF"/>
          </w:rPr>
          <w:t>подпунктом 1 пункта 29</w:t>
        </w:r>
      </w:hyperlink>
      <w:r w:rsidR="005E0B5F">
        <w:t>, подпунктом 3 пункта 29 (</w:t>
      </w:r>
      <w:hyperlink w:anchor="P545">
        <w:r w:rsidR="005E0B5F">
          <w:rPr>
            <w:color w:val="0000FF"/>
          </w:rPr>
          <w:t>абзацы первый</w:t>
        </w:r>
      </w:hyperlink>
      <w:r w:rsidR="005E0B5F">
        <w:t xml:space="preserve"> - </w:t>
      </w:r>
      <w:hyperlink w:anchor="P548">
        <w:r w:rsidR="005E0B5F">
          <w:rPr>
            <w:color w:val="0000FF"/>
          </w:rPr>
          <w:t>четвертый</w:t>
        </w:r>
      </w:hyperlink>
      <w:r w:rsidR="005E0B5F">
        <w:t>) - в отношении организаций дополнительного образования и физкультурно-спортивных организаций;</w:t>
      </w:r>
    </w:p>
    <w:p w:rsidR="005E0B5F" w:rsidRDefault="009E4145">
      <w:pPr>
        <w:pStyle w:val="ConsPlusNormal"/>
        <w:spacing w:before="220"/>
        <w:ind w:firstLine="540"/>
        <w:jc w:val="both"/>
      </w:pPr>
      <w:hyperlink w:anchor="P554">
        <w:r w:rsidR="005E0B5F">
          <w:rPr>
            <w:color w:val="0000FF"/>
          </w:rPr>
          <w:t>подпунктом 2 пункта 30</w:t>
        </w:r>
      </w:hyperlink>
      <w:r w:rsidR="005E0B5F">
        <w:t xml:space="preserve">, </w:t>
      </w:r>
      <w:hyperlink w:anchor="P558">
        <w:r w:rsidR="005E0B5F">
          <w:rPr>
            <w:color w:val="0000FF"/>
          </w:rPr>
          <w:t>подпунктом 3 пункта 30</w:t>
        </w:r>
      </w:hyperlink>
      <w:r w:rsidR="005E0B5F">
        <w:t xml:space="preserve">, </w:t>
      </w:r>
      <w:hyperlink w:anchor="P559">
        <w:r w:rsidR="005E0B5F">
          <w:rPr>
            <w:color w:val="0000FF"/>
          </w:rPr>
          <w:t>подпунктом 4 пункта 30</w:t>
        </w:r>
      </w:hyperlink>
      <w:r w:rsidR="005E0B5F">
        <w:t xml:space="preserve">, </w:t>
      </w:r>
      <w:hyperlink w:anchor="P560">
        <w:r w:rsidR="005E0B5F">
          <w:rPr>
            <w:color w:val="0000FF"/>
          </w:rPr>
          <w:t>подпунктом 5 пункта 30</w:t>
        </w:r>
      </w:hyperlink>
      <w:r w:rsidR="005E0B5F">
        <w:t xml:space="preserve"> - в отношении организаций для детей-сирот и детей, оставшихся без попечения родителей;</w:t>
      </w:r>
    </w:p>
    <w:p w:rsidR="005E0B5F" w:rsidRDefault="009E4145">
      <w:pPr>
        <w:pStyle w:val="ConsPlusNormal"/>
        <w:spacing w:before="220"/>
        <w:ind w:firstLine="540"/>
        <w:jc w:val="both"/>
      </w:pPr>
      <w:hyperlink w:anchor="P561">
        <w:r w:rsidR="005E0B5F">
          <w:rPr>
            <w:color w:val="0000FF"/>
          </w:rPr>
          <w:t>пунктом 31</w:t>
        </w:r>
      </w:hyperlink>
      <w:r w:rsidR="005E0B5F">
        <w:t xml:space="preserve"> - в отношении организаций социального обслуживания семьи и детей;</w:t>
      </w:r>
    </w:p>
    <w:p w:rsidR="005E0B5F" w:rsidRDefault="009E4145">
      <w:pPr>
        <w:pStyle w:val="ConsPlusNormal"/>
        <w:spacing w:before="220"/>
        <w:ind w:firstLine="540"/>
        <w:jc w:val="both"/>
      </w:pPr>
      <w:hyperlink w:anchor="P562">
        <w:r w:rsidR="005E0B5F">
          <w:rPr>
            <w:color w:val="0000FF"/>
          </w:rPr>
          <w:t>подпунктом 1 пункта 31</w:t>
        </w:r>
      </w:hyperlink>
      <w:r w:rsidR="005E0B5F">
        <w:t xml:space="preserve">, </w:t>
      </w:r>
      <w:hyperlink w:anchor="P564">
        <w:r w:rsidR="005E0B5F">
          <w:rPr>
            <w:color w:val="0000FF"/>
          </w:rPr>
          <w:t>подпунктом 2 пункта 31</w:t>
        </w:r>
      </w:hyperlink>
      <w:r w:rsidR="005E0B5F">
        <w:t>, подпунктом 3 пункта 31 (</w:t>
      </w:r>
      <w:hyperlink w:anchor="P568">
        <w:r w:rsidR="005E0B5F">
          <w:rPr>
            <w:color w:val="0000FF"/>
          </w:rPr>
          <w:t>абзацы первый</w:t>
        </w:r>
      </w:hyperlink>
      <w:r w:rsidR="005E0B5F">
        <w:t xml:space="preserve">, </w:t>
      </w:r>
      <w:hyperlink w:anchor="P569">
        <w:r w:rsidR="005E0B5F">
          <w:rPr>
            <w:color w:val="0000FF"/>
          </w:rPr>
          <w:t>второй</w:t>
        </w:r>
      </w:hyperlink>
      <w:r w:rsidR="005E0B5F">
        <w:t xml:space="preserve">, </w:t>
      </w:r>
      <w:hyperlink w:anchor="P571">
        <w:r w:rsidR="005E0B5F">
          <w:rPr>
            <w:color w:val="0000FF"/>
          </w:rPr>
          <w:t>четвертый</w:t>
        </w:r>
      </w:hyperlink>
      <w:r w:rsidR="005E0B5F">
        <w:t xml:space="preserve">, </w:t>
      </w:r>
      <w:hyperlink w:anchor="P573">
        <w:r w:rsidR="005E0B5F">
          <w:rPr>
            <w:color w:val="0000FF"/>
          </w:rPr>
          <w:t>шестой</w:t>
        </w:r>
      </w:hyperlink>
      <w:r w:rsidR="005E0B5F">
        <w:t xml:space="preserve"> - восьмой), подпунктом 4 пункта 31 - в отношении профессиональных образовательных организаций;</w:t>
      </w:r>
    </w:p>
    <w:p w:rsidR="005E0B5F" w:rsidRDefault="009E4145">
      <w:pPr>
        <w:pStyle w:val="ConsPlusNormal"/>
        <w:spacing w:before="220"/>
        <w:ind w:firstLine="540"/>
        <w:jc w:val="both"/>
      </w:pPr>
      <w:hyperlink w:anchor="P594">
        <w:r w:rsidR="005E0B5F">
          <w:rPr>
            <w:color w:val="0000FF"/>
          </w:rPr>
          <w:t>пунктом 33</w:t>
        </w:r>
      </w:hyperlink>
      <w:r w:rsidR="005E0B5F">
        <w:t xml:space="preserve"> - в отношении образовательных организаций высшего образования;</w:t>
      </w:r>
    </w:p>
    <w:p w:rsidR="005E0B5F" w:rsidRDefault="009E4145">
      <w:pPr>
        <w:pStyle w:val="ConsPlusNormal"/>
        <w:spacing w:before="220"/>
        <w:ind w:firstLine="540"/>
        <w:jc w:val="both"/>
      </w:pPr>
      <w:hyperlink w:anchor="P610">
        <w:r w:rsidR="005E0B5F">
          <w:rPr>
            <w:color w:val="0000FF"/>
          </w:rPr>
          <w:t>подпунктом 3 пункта 34 (абзац первый)</w:t>
        </w:r>
      </w:hyperlink>
      <w:r w:rsidR="005E0B5F">
        <w:t xml:space="preserve">, </w:t>
      </w:r>
      <w:hyperlink w:anchor="P613">
        <w:r w:rsidR="005E0B5F">
          <w:rPr>
            <w:color w:val="0000FF"/>
          </w:rPr>
          <w:t>подпунктом 4 пункта 34</w:t>
        </w:r>
      </w:hyperlink>
      <w:r w:rsidR="005E0B5F">
        <w:t xml:space="preserve">, </w:t>
      </w:r>
      <w:hyperlink w:anchor="P617">
        <w:r w:rsidR="005E0B5F">
          <w:rPr>
            <w:color w:val="0000FF"/>
          </w:rPr>
          <w:t>подпунктом 5 пункта 34</w:t>
        </w:r>
      </w:hyperlink>
      <w:r w:rsidR="005E0B5F">
        <w:t xml:space="preserve">, </w:t>
      </w:r>
      <w:hyperlink w:anchor="P620">
        <w:r w:rsidR="005E0B5F">
          <w:rPr>
            <w:color w:val="0000FF"/>
          </w:rPr>
          <w:t>подпунктом 6 пункта 34</w:t>
        </w:r>
      </w:hyperlink>
      <w:r w:rsidR="005E0B5F">
        <w:t xml:space="preserve"> - в отношении загородных стационарных детских оздоровительных лагерей с круглосуточным пребыванием;</w:t>
      </w:r>
    </w:p>
    <w:p w:rsidR="005E0B5F" w:rsidRDefault="009E4145">
      <w:pPr>
        <w:pStyle w:val="ConsPlusNormal"/>
        <w:spacing w:before="220"/>
        <w:ind w:firstLine="540"/>
        <w:jc w:val="both"/>
      </w:pPr>
      <w:hyperlink w:anchor="P635">
        <w:r w:rsidR="005E0B5F">
          <w:rPr>
            <w:color w:val="0000FF"/>
          </w:rPr>
          <w:t>подпунктом 2 пункта 35</w:t>
        </w:r>
      </w:hyperlink>
      <w:r w:rsidR="005E0B5F">
        <w:t xml:space="preserve"> - в отношении организаций отдыха детей и их оздоровления с дневным пребыванием;</w:t>
      </w:r>
    </w:p>
    <w:p w:rsidR="005E0B5F" w:rsidRDefault="009E4145">
      <w:pPr>
        <w:pStyle w:val="ConsPlusNormal"/>
        <w:spacing w:before="220"/>
        <w:ind w:firstLine="540"/>
        <w:jc w:val="both"/>
      </w:pPr>
      <w:hyperlink w:anchor="P648">
        <w:r w:rsidR="005E0B5F">
          <w:rPr>
            <w:color w:val="0000FF"/>
          </w:rPr>
          <w:t>подпунктом 3 пункта 36</w:t>
        </w:r>
      </w:hyperlink>
      <w:r w:rsidR="005E0B5F">
        <w:t xml:space="preserve">, </w:t>
      </w:r>
      <w:hyperlink w:anchor="P652">
        <w:r w:rsidR="005E0B5F">
          <w:rPr>
            <w:color w:val="0000FF"/>
          </w:rPr>
          <w:t>подпунктом 4 пункта 36 (абзац первый)</w:t>
        </w:r>
      </w:hyperlink>
      <w:r w:rsidR="005E0B5F">
        <w:t xml:space="preserve">, </w:t>
      </w:r>
      <w:hyperlink w:anchor="P658">
        <w:r w:rsidR="005E0B5F">
          <w:rPr>
            <w:color w:val="0000FF"/>
          </w:rPr>
          <w:t>подпунктом 6 пункта 36 (абзац первый)</w:t>
        </w:r>
      </w:hyperlink>
      <w:r w:rsidR="005E0B5F">
        <w:t xml:space="preserve">, </w:t>
      </w:r>
      <w:hyperlink w:anchor="P667">
        <w:r w:rsidR="005E0B5F">
          <w:rPr>
            <w:color w:val="0000FF"/>
          </w:rPr>
          <w:t>подпунктами 11</w:t>
        </w:r>
      </w:hyperlink>
      <w:r w:rsidR="005E0B5F">
        <w:t xml:space="preserve"> - </w:t>
      </w:r>
      <w:hyperlink w:anchor="P671">
        <w:r w:rsidR="005E0B5F">
          <w:rPr>
            <w:color w:val="0000FF"/>
          </w:rPr>
          <w:t>13 пункта 36</w:t>
        </w:r>
      </w:hyperlink>
      <w:r w:rsidR="005E0B5F">
        <w:t xml:space="preserve"> - в отношении палаточных лагерей;</w:t>
      </w:r>
    </w:p>
    <w:p w:rsidR="005E0B5F" w:rsidRDefault="009E4145">
      <w:pPr>
        <w:pStyle w:val="ConsPlusNormal"/>
        <w:spacing w:before="220"/>
        <w:ind w:firstLine="540"/>
        <w:jc w:val="both"/>
      </w:pPr>
      <w:hyperlink w:anchor="P678">
        <w:r w:rsidR="005E0B5F">
          <w:rPr>
            <w:color w:val="0000FF"/>
          </w:rPr>
          <w:t>подпунктом 3 пункта 37</w:t>
        </w:r>
      </w:hyperlink>
      <w:r w:rsidR="005E0B5F">
        <w:t xml:space="preserve"> - в отношении организаций труда и отдыха (полевой практики);</w:t>
      </w:r>
    </w:p>
    <w:p w:rsidR="005E0B5F" w:rsidRDefault="009E4145">
      <w:pPr>
        <w:pStyle w:val="ConsPlusNormal"/>
        <w:spacing w:before="220"/>
        <w:ind w:firstLine="540"/>
        <w:jc w:val="both"/>
      </w:pPr>
      <w:hyperlink w:anchor="P680">
        <w:r w:rsidR="005E0B5F">
          <w:rPr>
            <w:color w:val="0000FF"/>
          </w:rPr>
          <w:t>пунктом 38</w:t>
        </w:r>
      </w:hyperlink>
      <w:r w:rsidR="005E0B5F">
        <w:t xml:space="preserve"> - в отношении хозяйствующих субъектов, предоставляющих услуги временного размещению организованных групп детей в общежитиях, гостиницах, загородных отелях, туристических базах, базах отдыха.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Объекты, введенные в эксплуатацию до вступления в силу Правил, а также объекты на стадии строительства, реконструкции и ввода их в эксплуатацию,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доступности услуг, оказываемых хозяйствующим субъектом инвалидам и лицам с ограниченными возможностями здоровья.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lastRenderedPageBreak/>
        <w:t>4. Функционирование хозяйствующих субъектов, осуществляющих образовательную деятельность, подлежащую лицензированию, а также деятельность по организации отдыха детей и их оздоровления, осуществляется при наличии заключения, подтверждающего их соответствие санитарному законодательству, в том числе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&lt;1&gt;.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2">
        <w:r>
          <w:rPr>
            <w:color w:val="0000FF"/>
          </w:rPr>
          <w:t>Пункт 2 статьи 40</w:t>
        </w:r>
      </w:hyperlink>
      <w:r>
        <w:t xml:space="preserve"> Федерального закона от 30.03.1999 N 52-ФЗ "О санитарно-эпидемиологическом благополучии населения" (далее - Федеральный закон N 52-ФЗ).</w:t>
      </w:r>
    </w:p>
    <w:p w:rsidR="005E0B5F" w:rsidRDefault="005E0B5F">
      <w:pPr>
        <w:pStyle w:val="ConsPlusNormal"/>
        <w:ind w:firstLine="540"/>
        <w:jc w:val="both"/>
      </w:pPr>
    </w:p>
    <w:p w:rsidR="005E0B5F" w:rsidRDefault="005E0B5F">
      <w:pPr>
        <w:pStyle w:val="ConsPlusNormal"/>
        <w:ind w:firstLine="540"/>
        <w:jc w:val="both"/>
      </w:pPr>
      <w:r>
        <w:t>5. Работники хозяйствующих субъектов должны соответствовать требованиям, касающимся прохождения ими предварительных (при поступлении на работу) и периодических медицинских осмотров &lt;2&gt;, профессиональной гигиенической подготовки и аттестации (при приеме на работу и далее с периодичностью не реже 1 раза в 2 года, работники комплекса помещений для приготовления и раздачи пищи - ежегодно) вакцинации &lt;3&gt; и иметь личную медицинскую книжку &lt;4&gt;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3">
        <w:r>
          <w:rPr>
            <w:color w:val="0000FF"/>
          </w:rPr>
          <w:t>Приказ</w:t>
        </w:r>
      </w:hyperlink>
      <w:r>
        <w:t xml:space="preserve"> Минтруда России и Минздрава России от 31.12.2020 N 988н/1420н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Минюстом России 29.01.2021, регистрационный N 62278). В соответствии с </w:t>
      </w:r>
      <w:hyperlink r:id="rId14">
        <w:r>
          <w:rPr>
            <w:color w:val="0000FF"/>
          </w:rPr>
          <w:t>пунктом 3</w:t>
        </w:r>
      </w:hyperlink>
      <w:r>
        <w:t xml:space="preserve"> приказа Минтруда России и Минздрава России от 31.12.2020 N 988н/1420н данный акт действует до 01.04.2027.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5">
        <w:r>
          <w:rPr>
            <w:color w:val="0000FF"/>
          </w:rPr>
          <w:t>Приказ</w:t>
        </w:r>
      </w:hyperlink>
      <w:r>
        <w:t xml:space="preserve"> Минздрава России от 06.12.2021 N 1122н "Об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прививок" (зарегистрирован Минюстом России 20.12.2021, регистрационный N 66435) с изменениями, внесенными приказом Минздрава России от 12.12.2023 N 677н (зарегистрирован Минюстом России 30.01.2024, регистрационный N 77040). В соответствии с </w:t>
      </w:r>
      <w:hyperlink r:id="rId16">
        <w:r>
          <w:rPr>
            <w:color w:val="0000FF"/>
          </w:rPr>
          <w:t>пунктом 3</w:t>
        </w:r>
      </w:hyperlink>
      <w:r>
        <w:t xml:space="preserve"> приказа Минздрава России от 06.12.2021 N 1122н данный акт действует до 01.09.2030.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7">
        <w:r>
          <w:rPr>
            <w:color w:val="0000FF"/>
          </w:rPr>
          <w:t>Статья 34</w:t>
        </w:r>
      </w:hyperlink>
      <w:r>
        <w:t xml:space="preserve"> Федерального закона N 52-ФЗ.</w:t>
      </w:r>
    </w:p>
    <w:p w:rsidR="005E0B5F" w:rsidRDefault="005E0B5F">
      <w:pPr>
        <w:pStyle w:val="ConsPlusNormal"/>
        <w:jc w:val="both"/>
      </w:pPr>
    </w:p>
    <w:p w:rsidR="005E0B5F" w:rsidRDefault="005E0B5F">
      <w:pPr>
        <w:pStyle w:val="ConsPlusNormal"/>
        <w:ind w:firstLine="540"/>
        <w:jc w:val="both"/>
      </w:pPr>
      <w:r>
        <w:t>6. Эксплуатация земельного участка, используемого хозяйствующим субъектом на праве собственности или ином законном основании (далее - собственная территория), а также объектов иными юридическими и физическими лицами допускается в соответствии с заявленным хозяйствующим субъектом видом деятельности при условии соблюдения Правил.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7. Проведение всех видов ремонтных работ в присутствии детей не допускается.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8. На объектах должен осуществляться производственный контроль за соблюдением санитарных правил и гигиенических нормативов.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9. При нахождении детей и молодежи на объектах более 4 часов обеспечивается возможность организации горячего питания.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 xml:space="preserve">10. Питание детей и молодежи может осуществляться с привлечением сторонних организаций, юридических лиц или индивидуальных предпринимателей, осуществляющих деятельность по производству готовых блюд, кулинарных изделий и деятельность по их </w:t>
      </w:r>
      <w:r>
        <w:lastRenderedPageBreak/>
        <w:t>реализации.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11. В случаях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хозяйствующий субъект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12. Количественные значения факторов, характеризующих условия воспитания, обучения и оздоровления детей и молодежи, должны соответствовать гигиеническим нормативам.</w:t>
      </w:r>
    </w:p>
    <w:p w:rsidR="005E0B5F" w:rsidRDefault="005E0B5F">
      <w:pPr>
        <w:pStyle w:val="ConsPlusNormal"/>
        <w:jc w:val="both"/>
      </w:pPr>
    </w:p>
    <w:p w:rsidR="005E0B5F" w:rsidRDefault="005E0B5F">
      <w:pPr>
        <w:pStyle w:val="ConsPlusTitle"/>
        <w:jc w:val="center"/>
        <w:outlineLvl w:val="1"/>
      </w:pPr>
      <w:r>
        <w:t>II. Общие требования</w:t>
      </w:r>
    </w:p>
    <w:p w:rsidR="005E0B5F" w:rsidRDefault="005E0B5F">
      <w:pPr>
        <w:pStyle w:val="ConsPlusNormal"/>
        <w:jc w:val="both"/>
      </w:pPr>
    </w:p>
    <w:p w:rsidR="005E0B5F" w:rsidRDefault="005E0B5F">
      <w:pPr>
        <w:pStyle w:val="ConsPlusNormal"/>
        <w:ind w:firstLine="540"/>
        <w:jc w:val="both"/>
      </w:pPr>
      <w:r>
        <w:t>13. При размещении объектов хозяйствующим субъектом должны соблюдаться следующие требования: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2" w:name="P85"/>
      <w:bookmarkEnd w:id="2"/>
      <w:r>
        <w:t>1)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 - 800 м, для сельских поселений - до 1 км.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3" w:name="P86"/>
      <w:bookmarkEnd w:id="3"/>
      <w:r>
        <w:t>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 км.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При расстояниях свыше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детей-сирот и детей, оставшихся без попечения родителей, организаций социального обслуживания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превышать 30 км в одну сторону.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4" w:name="P88"/>
      <w:bookmarkEnd w:id="4"/>
      <w:r>
        <w:t>Транспортное обслуживание обучающихся осуществляется транспортом, предназначенным для перевозки детей. Подвоз маломобильных обучающихся осуществляется специально оборудованным транспортным средством для перевозки указанных лиц.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5" w:name="P89"/>
      <w:bookmarkEnd w:id="5"/>
      <w:r>
        <w:t>Пешеходный подход обучающихся от жилых зданий к месту сбора на остановке должен быть не более 500 м. Для сельских районов допускается увеличение радиуса пешеходной доступности до остановки до 1 км;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6" w:name="P90"/>
      <w:bookmarkEnd w:id="6"/>
      <w:r>
        <w:t>2) в районах Крайнего Севера и приравненных к ним местностях обеспечиваются ветрозащита, а также снегозащита собственной территории.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14. На территории хозяйствующего субъекта должны соблюдаться следующие требования: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7" w:name="P92"/>
      <w:bookmarkEnd w:id="7"/>
      <w:r>
        <w:t>1) собственная территория оборудуется наружным электрическим освещением, по периметру ограждается забором и зелеными насаждениями.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и по периметру этой территории.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8" w:name="P94"/>
      <w:bookmarkEnd w:id="8"/>
      <w:r>
        <w:t xml:space="preserve">Допускается сокращение озеленения деревьями и кустарниками собственной территории в </w:t>
      </w:r>
      <w:r>
        <w:lastRenderedPageBreak/>
        <w:t>районах Крайнего Севера и приравненных к ним местностях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На собственной территории не должно быть плодоносящих ядовитыми плодами деревьев и кустарников;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9" w:name="P96"/>
      <w:bookmarkEnd w:id="9"/>
      <w:r>
        <w:t>2)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Спортивные занятия и мероприятия на сырых площадках и (или) на площадках, имеющих дефекты, не проводятся.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проведения занятий по физической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санитарного законодательства;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0" w:name="P100"/>
      <w:bookmarkEnd w:id="10"/>
      <w:r>
        <w:t>3)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м во все стороны.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На площадке устанавливаются контейнеры (мусоросборники) с закрывающимися крышками.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1" w:name="P102"/>
      <w:bookmarkEnd w:id="11"/>
      <w:r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4) покрытие проездов, подходов и дорожек на собственной территории не должно иметь дефектов;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2" w:name="P104"/>
      <w:bookmarkEnd w:id="12"/>
      <w:r>
        <w:t>5) расположение на собственной территории построек и сооружений, функционально не связанных с деятельностью хозяйствующего субъекта, не допускается;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3" w:name="P105"/>
      <w:bookmarkEnd w:id="13"/>
      <w:r>
        <w:t>6)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15. В отношении объектов (зданиям, строениям, сооружениям), используемых хозяйствующими субъектами при осуществлении деятельности, должны соблюдаться следующие требования: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4" w:name="P107"/>
      <w:bookmarkEnd w:id="14"/>
      <w:r>
        <w:t>1)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для исключения перемещения детей (молодежи) по улице, за исключением загородных стационарных детских оздоровительных лагерей с круглосуточным пребыванием. Неотапливаемые переходы допускаются: при следующих климатических условиях: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 xml:space="preserve">среднемесячной температуре воздуха в январе от -5 °C до +2 °C, средней скорости ветра за три зимних месяца 5 и более м/с, среднемесячной температуре воздуха в июле от +21 °C до +25 °C, </w:t>
      </w:r>
      <w:r>
        <w:lastRenderedPageBreak/>
        <w:t>среднемесячной относительной влажности воздуха в июле - более 75%;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среднемесячной температуре воздуха в январе от -15 °C до +6 °C, среднемесячной температуре воздуха в июле от +22 °C и выше, среднемесячной относительной влажности воздуха в июле - более 50%.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Организации, реализующие программы начального общего, основного общего и среднего общего образования, размещаются на собственной территории в отдельно стоящих зданиях.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Организации, реализующие программы начального общего, основного общего и среднего общего образования, не допускается размещать в помещениях жилищного фонда, а также в функционирующих зданиях общественного и административного назначения.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Встроенные в жилые здания, встроенно-пристроенные к жилым зданиям и (или) к зданиям общественного и административного назначения хозяйствующие субъекты должны иметь самостоятельные вход и выход, а также прилегающую к ним территорию, если иное не определено Правилами.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В подвальных этажах не допускается размещение помещений для детей и молодежи, помещений, в которых оказывается медицинская помощь, за исключением гардеробов, туалетов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В помещениях цокольного этажа не допускается размещение помещений для детей и молодежи, за исключением гардеробов, туалетов, тира, книгохранилищ, умывальных, душевых, туалетов, помещений для стирки и сушки белья, гладильных, хозяйственных и иных подсобных помещений, обеденных и тренажерных залов для молодежи.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Подвальные помещения должны быть сухими, не содержащими следы загрязнений, плесени и грибка, не допускается наличие в них мусора.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Учебные помещения для занятий детей дошкольного и младшего школьного возраста в объектах хозяйствующих субъектов, реализующих образовательные программы дошкольного образования и начального общего, основного общего и среднего общего образования, размещаются не выше третьего этажа здания, если иное не определено Правилами.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Минимальное количество помещений, необходимых для функционирования хозяйствующего субъекта (далее - минимальный набор помещений) с круглосуточным пребыванием, включает: жилые помещения, помещения для организации питания, помещения для оказания медицинской помощи, помещения для реализации образовательных программ (учебные классы (комнаты самоподготовки) и (или) по присмотру и уходу за детьми (игровые комнаты), или комнаты для осуществления присмотра и ухода (игровые комнаты и (или) гостиные), душевые, умывальные, туалеты для проживающих, помещения для стирки, сушки и глажки белья, комнаты для хранения постельного белья, комнаты и туалеты для персонала.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объектов с дневным пребыванием минимальный набор помещений включает: помещения, обеспечивающие реализацию основного вида деятельности, помещения для организации питания (в случае пребывания детей (молодежи) в данных объектах более 4 часов), санитарные узлы, помещения для оказания медицинской помощи (в случаях, установленных законодательством Российской Федерации &lt;5&gt;);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8">
        <w:r>
          <w:rPr>
            <w:color w:val="0000FF"/>
          </w:rPr>
          <w:t>Часть 3 статьи 41</w:t>
        </w:r>
      </w:hyperlink>
      <w:r>
        <w:t xml:space="preserve"> Федерального закона от 29.12.2012 N 273-ФЗ "Об образовании в Российской Федерации" (далее - Федеральный закон N 273-ФЗ).</w:t>
      </w:r>
    </w:p>
    <w:p w:rsidR="005E0B5F" w:rsidRDefault="005E0B5F">
      <w:pPr>
        <w:pStyle w:val="ConsPlusNormal"/>
        <w:jc w:val="both"/>
      </w:pPr>
    </w:p>
    <w:p w:rsidR="005E0B5F" w:rsidRDefault="005E0B5F">
      <w:pPr>
        <w:pStyle w:val="ConsPlusNormal"/>
        <w:ind w:firstLine="540"/>
        <w:jc w:val="both"/>
      </w:pPr>
      <w:bookmarkStart w:id="15" w:name="P123"/>
      <w:bookmarkEnd w:id="15"/>
      <w:r>
        <w:t>2) допускается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объектам хозяйствующим субъектом должны проводиться мероприятия по созданию доступной среды для инвалидов;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6" w:name="P124"/>
      <w:bookmarkEnd w:id="16"/>
      <w:r>
        <w:t>3)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Производство готовых блюд осуществляется в соответствии с рецептурой и технологией приготовления блюд, отраженной в технологических картах, при условии соблюдения санитарно-эпидемиологических требований и гигиенических нормативов.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16. В объектах должны соблюдаться следующие требования: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7" w:name="P127"/>
      <w:bookmarkEnd w:id="17"/>
      <w:r>
        <w:t xml:space="preserve">1) входы в здания оборудуются тамбурами или воздушно-тепловыми завесами, если иное не определено </w:t>
      </w:r>
      <w:hyperlink w:anchor="P343">
        <w:r>
          <w:rPr>
            <w:color w:val="0000FF"/>
          </w:rPr>
          <w:t>главой III</w:t>
        </w:r>
      </w:hyperlink>
      <w:r>
        <w:t xml:space="preserve"> Правил;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8" w:name="P128"/>
      <w:bookmarkEnd w:id="18"/>
      <w:r>
        <w:t xml:space="preserve">2) количество обучающихся, воспитанников и отдыхающих не должно превышать установленное </w:t>
      </w:r>
      <w:hyperlink w:anchor="P347">
        <w:r>
          <w:rPr>
            <w:color w:val="0000FF"/>
          </w:rPr>
          <w:t>подпунктом 1 пункта 24</w:t>
        </w:r>
      </w:hyperlink>
      <w:r>
        <w:t xml:space="preserve">, </w:t>
      </w:r>
      <w:hyperlink w:anchor="P462">
        <w:r>
          <w:rPr>
            <w:color w:val="0000FF"/>
          </w:rPr>
          <w:t>подпунктом 14 пункта 27</w:t>
        </w:r>
      </w:hyperlink>
      <w:r>
        <w:t xml:space="preserve"> Правил и гигиенические нормативы;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9" w:name="P129"/>
      <w:bookmarkEnd w:id="19"/>
      <w:r>
        <w:t>3) обучающиеся, воспитанники и отдыхающие обеспечиваются мебелью в соответствии с их ростом и возрастом. Функциональные размеры мебели должны соответствовать обязательным требованиям, установленным техническим регламентом &lt;6&gt;.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9">
        <w:r>
          <w:rPr>
            <w:color w:val="0000FF"/>
          </w:rPr>
          <w:t>ТР ТС 025/2012</w:t>
        </w:r>
      </w:hyperlink>
      <w:r>
        <w:t xml:space="preserve"> "О безопасности мебельной продукции", принятый решением Совета Евразийской экономической комиссии от 15.06.2012 N 32 (далее - ТР ТС 025/2012). Является обязательным для Российской Федерации в соответствии с </w:t>
      </w:r>
      <w:hyperlink r:id="rId20">
        <w:r>
          <w:rPr>
            <w:color w:val="0000FF"/>
          </w:rPr>
          <w:t>пунктом 2 статьи 99</w:t>
        </w:r>
      </w:hyperlink>
      <w:r>
        <w:t xml:space="preserve">, </w:t>
      </w:r>
      <w:hyperlink r:id="rId21">
        <w:r>
          <w:rPr>
            <w:color w:val="0000FF"/>
          </w:rPr>
          <w:t>пунктом 2 статьи 101</w:t>
        </w:r>
      </w:hyperlink>
      <w:r>
        <w:t xml:space="preserve"> Договора о Евразийском экономическом союзе от 29.05.2014, ратифицированного Федеральным </w:t>
      </w:r>
      <w:hyperlink r:id="rId22">
        <w:r>
          <w:rPr>
            <w:color w:val="0000FF"/>
          </w:rPr>
          <w:t>законом</w:t>
        </w:r>
      </w:hyperlink>
      <w:r>
        <w:t xml:space="preserve"> от 03.10.2014 N 279-ФЗ "О ратификации Договора о Евразийском экономическом союзе" (</w:t>
      </w:r>
      <w:hyperlink r:id="rId23">
        <w:r>
          <w:rPr>
            <w:color w:val="0000FF"/>
          </w:rPr>
          <w:t>Договор</w:t>
        </w:r>
      </w:hyperlink>
      <w:r>
        <w:t xml:space="preserve"> вступил в силу для Российской Федерации 01.01.2015).</w:t>
      </w:r>
    </w:p>
    <w:p w:rsidR="005E0B5F" w:rsidRDefault="005E0B5F">
      <w:pPr>
        <w:pStyle w:val="ConsPlusNormal"/>
        <w:jc w:val="both"/>
      </w:pPr>
    </w:p>
    <w:p w:rsidR="005E0B5F" w:rsidRDefault="005E0B5F">
      <w:pPr>
        <w:pStyle w:val="ConsPlusNormal"/>
        <w:ind w:firstLine="540"/>
        <w:jc w:val="both"/>
      </w:pPr>
      <w:r>
        <w:t>Мебель для учебных заведений (парты, столы и стулья) обеспечивается цветовой маркировкой в соответствии с ростовой группой (кроме палаточных лагерей и организаций, осуществляющих образовательную деятельность по образовательным программам высшего образования). Цветовая маркировка наносится на боковую наружную поверхность стола и стула.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20" w:name="P134"/>
      <w:bookmarkEnd w:id="20"/>
      <w:r>
        <w:t>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21" w:name="P135"/>
      <w:bookmarkEnd w:id="21"/>
      <w:r>
        <w:t>При организации образовательной деятельности без использования учебной доски мебель для учебных заведений может быть расставлена в ином порядке.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Детей рассаживают с учетом роста, наличия заболеваний органов дыхания, слуха и зрения.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 xml:space="preserve">При расположении парт (столов), используемых при организации обучения и воспитания обучающихся с ограниченными возможностями здоровья и инвалидов, следует учитывать </w:t>
      </w:r>
      <w:r>
        <w:lastRenderedPageBreak/>
        <w:t>особенности физического развития обучающихся.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22" w:name="P138"/>
      <w:bookmarkEnd w:id="22"/>
      <w:r>
        <w:t>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 xml:space="preserve">В учебных помещениях табуретки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требованиям </w:t>
      </w:r>
      <w:hyperlink r:id="rId24">
        <w:r>
          <w:rPr>
            <w:color w:val="0000FF"/>
          </w:rPr>
          <w:t>ТР ТС 025/2012</w:t>
        </w:r>
      </w:hyperlink>
      <w:r>
        <w:t>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Покрытие столов и стульев должно не иметь дефектов и повреждений и быть выполненным из материалов, устойчивых к воздействию влаги, моющих и дезинфицирующих средств.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Мебель для лиц с ограниченными возможностями здоровья и инвалидов должна быть приспособлена к особенностям их психофизического развития, индивидуальным возможностям и состоянию здоровья;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4) помещения, предназначенные для организации учебного процесса, оборудуются классными досками.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При оборудовании учебных помещений интерактивной доской (интерактивной панелью) нужно учитывать ее размер и размещение, которые должны обеспечивать обучающимся доступ ко всей поверхности. Диагональ интерактивной доски должна составлять не менее 165,1 см. На интерактивной доске не должно быть зон, недоступных для работы.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Интерактивная доска должна быть расположена по центру фронтальной стены классного помещения.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Активная поверхность интерактивной доски должна быть матовой. Размещение проектора интерактивной доски должно исключать для пользователей возможность возникновения слепящего эффекта.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Учебные доски, для работы с которыми используется мел, должны иметь темное антибликовое покрытие и должны быть оборудованными дополнительными источниками искусственного освещения, направленного непосредственно на рабочее поле.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При использовании маркерной доски цвет маркера должен быть контрастного цвета по отношению к цвету доски;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5)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 xml:space="preserve">Использование ЭСО должно осуществляться при условии их соответствия Единым санитарно-эпидемиологическим и гигиеническим </w:t>
      </w:r>
      <w:hyperlink r:id="rId25">
        <w:r>
          <w:rPr>
            <w:color w:val="0000FF"/>
          </w:rPr>
          <w:t>требованиям</w:t>
        </w:r>
      </w:hyperlink>
      <w:r>
        <w:t xml:space="preserve"> к продукции (товарам), подлежащей санитарно-эпидемиологическому надзору (контролю). &lt;7&gt;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 xml:space="preserve">&lt;7&gt; Утверждены </w:t>
      </w:r>
      <w:hyperlink r:id="rId26">
        <w:r>
          <w:rPr>
            <w:color w:val="0000FF"/>
          </w:rPr>
          <w:t>решением</w:t>
        </w:r>
      </w:hyperlink>
      <w:r>
        <w:t xml:space="preserve"> Комиссии Таможенного союза от 28.05.2010 N 299 "О применении санитарных мер в таможенном союзе". Является обязательным для Российской Федерации в соответствии с </w:t>
      </w:r>
      <w:hyperlink r:id="rId27">
        <w:r>
          <w:rPr>
            <w:color w:val="0000FF"/>
          </w:rPr>
          <w:t>пунктом 2 статьи 99</w:t>
        </w:r>
      </w:hyperlink>
      <w:r>
        <w:t xml:space="preserve">, </w:t>
      </w:r>
      <w:hyperlink r:id="rId28">
        <w:r>
          <w:rPr>
            <w:color w:val="0000FF"/>
          </w:rPr>
          <w:t>пунктом 2 статьи 101</w:t>
        </w:r>
      </w:hyperlink>
      <w:r>
        <w:t xml:space="preserve"> Договора о Евразийском экономическом союзе от 29.05.2014, ратифицированного Федеральным </w:t>
      </w:r>
      <w:hyperlink r:id="rId29">
        <w:r>
          <w:rPr>
            <w:color w:val="0000FF"/>
          </w:rPr>
          <w:t>законом</w:t>
        </w:r>
      </w:hyperlink>
      <w:r>
        <w:t xml:space="preserve"> от 03.10.2014 N 279-ФЗ "О ратификации Договора о Евразийском экономическом союзе" (</w:t>
      </w:r>
      <w:hyperlink r:id="rId30">
        <w:r>
          <w:rPr>
            <w:color w:val="0000FF"/>
          </w:rPr>
          <w:t>Договор</w:t>
        </w:r>
      </w:hyperlink>
      <w:r>
        <w:t xml:space="preserve"> вступил в силу для Российской Федерации 01.01.2015).</w:t>
      </w:r>
    </w:p>
    <w:p w:rsidR="005E0B5F" w:rsidRDefault="005E0B5F">
      <w:pPr>
        <w:pStyle w:val="ConsPlusNormal"/>
        <w:jc w:val="both"/>
      </w:pPr>
    </w:p>
    <w:p w:rsidR="005E0B5F" w:rsidRDefault="005E0B5F">
      <w:pPr>
        <w:pStyle w:val="ConsPlusNormal"/>
        <w:ind w:firstLine="540"/>
        <w:jc w:val="both"/>
      </w:pPr>
      <w:r>
        <w:t>Минимальная диагональ ЭСО должна составлять для монитора персонального компьютера и ноутбука - не менее 39,6 см, планшета - 26,6 см. Использование мониторов на основе электронно-лучевых трубок в образовательных организациях не допускается;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23" w:name="P154"/>
      <w:bookmarkEnd w:id="23"/>
      <w:r>
        <w:t>6) при организации питания хозяйствующими субъектами должны соблюдаться следующие требования: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24" w:name="P155"/>
      <w:bookmarkEnd w:id="24"/>
      <w:r>
        <w:t>а)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мясо-рыбный цех, цех первичной обработки овощей, цех вторичной обработки овощей, моечная для кухонной посуды, моечная для столовой посуды, кладовые и складские помещения с холодильным оборудованием.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доготовки полуфабрикатов, горячий цех, холодный цех, моечная для кухонной посуды, моечная для столовой посуды, кладовые и складские помещения с холодильным оборудованием.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25" w:name="P157"/>
      <w:bookmarkEnd w:id="25"/>
      <w:r>
        <w:t>В составе комплекса помещений буфетов-раздаточных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26" w:name="P158"/>
      <w:bookmarkEnd w:id="26"/>
      <w:r>
        <w:t>б) помещения для приготовления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условий хранения пищевой продукции.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Оборудование, инвентарь, посуда и тара должны быть выполнены из материалов,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одноразовой столовой посуды и приборов.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Посуда для приготовления блюд должна быть выполнена из нержавеющей стали. Инвентарь, используемый для раздачи и порционирования блюд, должен иметь мерную метку объема в литрах и (или) миллилитрах.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27" w:name="P162"/>
      <w:bookmarkEnd w:id="27"/>
      <w:r>
        <w:t>Хранение стерильных бутылочек, сосок и пустышек должно быть организовано в специальной промаркированной посуде с крышкой.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28" w:name="P163"/>
      <w:bookmarkEnd w:id="28"/>
      <w:r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Технологическое и холодильное оборудование должно быть исправным и способным поддерживать температурный режим.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29" w:name="P165"/>
      <w:bookmarkEnd w:id="29"/>
      <w:r>
        <w:t xml:space="preserve">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 для контакта с пищевыми продуктами. Покрытие стола для работы с тестом (столешница) должно быть выполнено из дерева твердых лиственных пород. В дошкольных </w:t>
      </w:r>
      <w:r>
        <w:lastRenderedPageBreak/>
        <w:t>группах, размещенных в жилых и нежилых помещениях жилищного фонда, для работы с тестом допускается использование съемной доски, выполненной из дерева твердых лиственных пород.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30" w:name="P166"/>
      <w:bookmarkEnd w:id="30"/>
      <w:r>
        <w:t>При замене оборудования в помещениях для приготовления холодных закусок необходимо обеспечить установку столов с охлаждаемой поверхностью.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Кухонная посуда, столы, инвентарь, оборудование маркируются в зависимости от назначения и должны использоваться в соответствии с маркировкой.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31" w:name="P168"/>
      <w:bookmarkEnd w:id="31"/>
      <w:r>
        <w:t>Для обеззараживания воздуха в холодном цехе используется бактерицидная установка для обеззараживания воздуха.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При отсутствии холодного цеха приборы для обеззараживания воздуха устанавливают на участке (в зоне) приготовления холодных блюд, в мясорыбном, овощном цехах и в помещении для обработки яиц.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Количество технологического, холодильного и моечного оборудования, инвентаря, кухонной и столовой посуды должно обеспечивать поточность технологического процесса, а объем единовременно приготавливаемых блюд должен соответствовать количеству непосредственно принимающих пищу лиц;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32" w:name="P171"/>
      <w:bookmarkEnd w:id="32"/>
      <w:r>
        <w:t>в)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33" w:name="P172"/>
      <w:bookmarkEnd w:id="33"/>
      <w:r>
        <w:t>7) спальные комнаты для проживания обеспечиваются кроватями, тумбочками и стульями (табуреты) по количеству проживающих, столом, шкафом (шкафами) для раздельного хранения одежды и обуви. Количество столов и шкафов должно предусматривать возможность использования их всеми проживающими и возможность раздельного хранения вещей;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34" w:name="P173"/>
      <w:bookmarkEnd w:id="34"/>
      <w:r>
        <w:t>8)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заход на них.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35" w:name="P174"/>
      <w:bookmarkEnd w:id="35"/>
      <w:r>
        <w:t>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Каждое спальное место обеспечивается комплектом постельных принадлежностей (матрацем с наматрасником, подушкой, одеялом), постельным бельем (наволочкой, простыней, пододеяльником) и полотенцами (для лица и для ног, а также банным). Допускается использование одноразовых полотенец для лица, рук и ног.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Количество комплектов постельного белья, наматрасников и полотенец (для лица и для ног, а также банного) должно быть не менее 2 комплектов на одного человека.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организаций, осуществляющих образовательную деятельность по образовательным программам среднего профессионального, высшего образования, допускается использование личных постельных принадлежностей и спальных мест;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36" w:name="P178"/>
      <w:bookmarkEnd w:id="36"/>
      <w:r>
        <w:t>9) мебель должна иметь покрытие, допускающее проведение влажной уборки с применением моющих и дезинфекционных средств.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Используемое спортивное оборудование должно быть выполнено из материалов, допускающих их влажную обработку моющими и дезинфекционными средствами;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37" w:name="P180"/>
      <w:bookmarkEnd w:id="37"/>
      <w:r>
        <w:lastRenderedPageBreak/>
        <w:t>10) при установке в помещениях телевизионной аппаратуры расстояние от ближайшего места просмотра до экрана должно быть не менее 2 метров;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38" w:name="P181"/>
      <w:bookmarkEnd w:id="38"/>
      <w:r>
        <w:t>11) на каждом этаже объекта размещаются туалеты для детей и молодежи. 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стационарных детских оздоровительных лагерей с круглосуточным пребыванием оборудуются туалетные комнаты для детей (молодежи) разного пола. Площадь туалетов для детей до 3 лет должна составлять не менее 12 м</w:t>
      </w:r>
      <w:r>
        <w:rPr>
          <w:vertAlign w:val="superscript"/>
        </w:rPr>
        <w:t>2</w:t>
      </w:r>
      <w:r>
        <w:t>, от 3 до 7 лет - 16 м</w:t>
      </w:r>
      <w:r>
        <w:rPr>
          <w:vertAlign w:val="superscript"/>
        </w:rPr>
        <w:t>2</w:t>
      </w:r>
      <w:r>
        <w:t>; для детей старше 7 лет - не менее 0,1 м</w:t>
      </w:r>
      <w:r>
        <w:rPr>
          <w:vertAlign w:val="superscript"/>
        </w:rPr>
        <w:t>2</w:t>
      </w:r>
      <w:r>
        <w:t xml:space="preserve"> на ребенка.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39" w:name="P182"/>
      <w:bookmarkEnd w:id="39"/>
      <w:r>
        <w:t>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устанавливаются писсуары, оборудованные перегородками.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Туалетные кабины оснащаются мусорными ведрами, держателями для туалетной бумаги, сиденьями на унитазы. Умывальные раковины обеспечиваются мылом, электро- или бумажными полотенцами, ведрами для сбора мусора.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Санитарно-техническое оборудование должно гигиеническим нормативам, быть исправным и без дефектов.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40" w:name="P185"/>
      <w:bookmarkEnd w:id="40"/>
      <w:r>
        <w:t>На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41" w:name="P186"/>
      <w:bookmarkEnd w:id="41"/>
      <w:r>
        <w:t>12) для приготовления дезинфекционных растворов, обработки и хранения уборочного инвентаря, моющих и дезинфекционных средств выделяется помещение либо оборудуется место, исключающее доступ к нему детей. Помещение оборудуют поддоном с холодной и горячей водой, подающейся через смеситель, а также системой водоотведения.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Инструкции по приготовлению дезинфицирующих растворов должны размещаться в месте их приготовления;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42" w:name="P188"/>
      <w:bookmarkEnd w:id="42"/>
      <w:r>
        <w:t>13)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открываемые в весенний, летний и осенний периоды, - москитными сетками;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43" w:name="P189"/>
      <w:bookmarkEnd w:id="43"/>
      <w:r>
        <w:t>14) в общежитиях (интернатах), кроме общежитий квартирного (гостиничного) типа, должны быть предусмотрены жилые комнаты и помещения общего пользования, в том числе: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на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учебно-исправительных учреждений), помещения для обработки и хранения уборочного инвентаря;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кладовые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 хранения личных вещей и иные подсобные помещения;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комнаты для самостоятельных занятий, комнаты отдыха и досуга, игровые комнаты для детей семейных пар, проживающих в общежитии;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 xml:space="preserve">в общежитиях и интернатах для обучающихся в возрасте до 18 лет: комната воспитателя, помещения для оказания медицинской помощи (в случаях, установленных законодательством </w:t>
      </w:r>
      <w:r>
        <w:lastRenderedPageBreak/>
        <w:t>Российской Федерации &lt;8&gt;) и изолятор (для временной изоляции заболевшего до его госпитализации в медицинскую организацию или до приезда родителей или законных представителей).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 xml:space="preserve">&lt;8&gt; </w:t>
      </w:r>
      <w:hyperlink r:id="rId31">
        <w:r>
          <w:rPr>
            <w:color w:val="0000FF"/>
          </w:rPr>
          <w:t>Часть 3 статьи 41</w:t>
        </w:r>
      </w:hyperlink>
      <w:r>
        <w:t xml:space="preserve"> Федерального закона N 273-ФЗ.</w:t>
      </w:r>
    </w:p>
    <w:p w:rsidR="005E0B5F" w:rsidRDefault="005E0B5F">
      <w:pPr>
        <w:pStyle w:val="ConsPlusNormal"/>
        <w:jc w:val="both"/>
      </w:pPr>
    </w:p>
    <w:p w:rsidR="005E0B5F" w:rsidRDefault="005E0B5F">
      <w:pPr>
        <w:pStyle w:val="ConsPlusNormal"/>
        <w:ind w:firstLine="540"/>
        <w:jc w:val="both"/>
      </w:pPr>
      <w:r>
        <w:t>В помещениях (местах) для стирки белья допускается использование автоматических стиральных машин. Помещения (места) для стирки белья оборудуются раковиной, оснащенной смесителем с горячей и холодной водой, столами (стеллажами или лавками), тазами для ручной стирки, системой водоотведения, сливными трапами.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Помещения (места) для стирки белья и гладильные оборудуются отдельно.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Душевые комнаты оборудуются местом для раздевания, держателем полотенца, держателем мыла, смесителем с душевой насадкой, трапом для слива воды или душевым поддоном. При наличии нескольких душевых смесителей и поддонов каждый должен быть отделен перегородкой.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Общежития и интернаты квартирного (гостиничного) типа должны соответствовать санитарно-эпидемиологическим требованиям, предъявляемым к условиям проживания в жилых зданиях.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17. При отделке объектов должны соблюдаться следующие требования: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44" w:name="P202"/>
      <w:bookmarkEnd w:id="44"/>
      <w:r>
        <w:t>1)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к уборке влажным способом с применением моющих и дезинфицирующих средств;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45" w:name="P203"/>
      <w:bookmarkEnd w:id="45"/>
      <w:r>
        <w:t>2) полы не должны иметь дефектов и повреждений и должны быть выполненными из материалов, допускающих влажную обработку и дезинфекцию;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46" w:name="P204"/>
      <w:bookmarkEnd w:id="46"/>
      <w:r>
        <w:t>3) стены и потолки помещений не должны иметь дефектов и повреждений, следов протеканий и признаков поражений грибком, должны иметь отделку, допускающую влажную обработку с применением моющих и дезинфицирующих средств.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В помещениях с повышенной влажностью воздуха потолки должны быть влагостойкими.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18. При обеспечении водоснабжения и водоотведения хозяйствующими субъектами должны соблюдаться следующие требования: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47" w:name="P207"/>
      <w:bookmarkEnd w:id="47"/>
      <w:r>
        <w:t xml:space="preserve">1) здания хозяйствующих субъектов оборудуются системами холодного и горячего водоснабжения, водоотведения в соответствии с </w:t>
      </w:r>
      <w:hyperlink r:id="rId32">
        <w:r>
          <w:rPr>
            <w:color w:val="0000FF"/>
          </w:rPr>
          <w:t>требованиями</w:t>
        </w:r>
      </w:hyperlink>
      <w:r>
        <w:t xml:space="preserve"> к общественным зданиям и сооружениям в части хозяйственно-питьевого водоснабжения и водоотведения согласно законодательству о техническом регулировании в сфере безопасности зданий и сооружений. Сливные трапы оборудуются в производственных, складских, хозяйственных, подсобных и административно-бытовых помещениях столовой (далее - пищеблока), в помещениях для стирки белья, душевых, туалетах, за исключением помещений, размещенных в жилых помещениях жилищного фонда и в дошкольных группах, размещенных в нежилых помещениях. Полы, оборудованные сливными трапами, должны быть оборудованы уклонами к отверстиям трапов.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При отсутствии централизованной системы водоснабжения и водоотведения хозяйствующие субъекты оборудуются нецентрализованными (автономными) системами холодного и горячего водоснабжения, водоотведения, со спуском сточных вод в локальные очистные сооружения.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lastRenderedPageBreak/>
        <w:t>При отсутствии горячего централизованного водоснабжения в помещениях хозяйствующего субъекта устанавливаются водонагревающие устройства;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2) вода, используемая в хозяйственно-питьевых и бытовых целях, должна соответствовать санитарно-эпидемиологическим требованиям к питьевой воде;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48" w:name="P211"/>
      <w:bookmarkEnd w:id="48"/>
      <w:r>
        <w:t>3) горячая и холодная вода должна подаваться через смесители;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4) не допускается использование воды из системы отопления для технологических, а также хозяйственно-бытовых целей;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49" w:name="P213"/>
      <w:bookmarkEnd w:id="49"/>
      <w:r>
        <w:t>5) холодной и горячей водой обеспечиваются производственные помещения пищеблока, помещения,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помещения для приготовления дезинфицирующих растворов;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50" w:name="P214"/>
      <w:bookmarkEnd w:id="50"/>
      <w:r>
        <w:t>6) питьевой режим организуется посредством стационарных питьевых фонтанчиков и (или) выдачи детям воды, расфасованной в емкости (бутилированной) промышленного производства, в том числе через установки с дозированным розливом воды, или организуется посредством выдачи кипяченой питьевой воды. Вода, расфасованная в емкости и поставляемая в хозяйствующие субъекты, должна иметь документы об оценке (подтверждения) соответствия.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При использовании установок с дозированным розливом питьевой воды, расфасованной в емкости, проводится замена емкости по мере необходимости, но не реже, чем это предусмотрено сроком годности воды, установленным производителем.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При использовании бутилированной воды хозяйствующий субъект должен быть обеспечен запасом чистой посуды (стеклянной, фаянсовой либо одноразовой), а также контейнерами для сбора использованной посуды одноразового применения.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19. Микроклимат, отопление и вентиляция в объектах должны соответствовать следующим требованиям: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51" w:name="P218"/>
      <w:bookmarkEnd w:id="51"/>
      <w:r>
        <w:t>1)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Российской Федерации о техническом регулировании в сфере безопасности зданий и сооружений.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52" w:name="P219"/>
      <w:bookmarkEnd w:id="52"/>
      <w:r>
        <w:t>В помещениях обеспечиваются параметры микроклимата, воздухообмена, определенные требованиями гигиенических нормативов.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В воздухе не допускается превышение предельно допустимых концентраций загрязняющих веществ, определенных требованиями гигиенических нормативов.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53" w:name="P221"/>
      <w:bookmarkEnd w:id="53"/>
      <w:r>
        <w:t>Не допускается использование переносных отопительных приборов с инфракрасным излучением;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54" w:name="P222"/>
      <w:bookmarkEnd w:id="54"/>
      <w:r>
        <w:t>2)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назначения).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Проветривание в присутствии детей не проводится;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3) контроль температуры воздуха во всех помещениях, предназначенных для пребывания детей и молодежи, осуществляется хозяйствующим субъектом с помощью термометров;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55" w:name="P225"/>
      <w:bookmarkEnd w:id="55"/>
      <w:r>
        <w:lastRenderedPageBreak/>
        <w:t>4) помещения, где установлено оборудование, являющееся источником выделения пыли, химических веществ, избытков тепла и влаги, дополнительно обеспечиваются местной системой вытяжной вентиляции.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56" w:name="P226"/>
      <w:bookmarkEnd w:id="56"/>
      <w: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(или) естественным побуждением.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Обследование технического состояния системы вентиляции (ревизия, очистка и контроль эффективности) проводится перед вводом здания в эксплуатацию,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воздуха;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5) ограждающие устройства отопительных приборов должны быть выполнены из материалов, безвредных для здоровья детей.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Ограждения из древесно-стружечных плит к использованию не допускаются.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20. Естественное и искусственное освещение в объектах должны соответствовать следующим требованиям: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57" w:name="P231"/>
      <w:bookmarkEnd w:id="57"/>
      <w:r>
        <w:t xml:space="preserve">1) уровни естественного и искусственного освещения в помещениях хозяйствующих субъектов должны соответствовать гигиеническим </w:t>
      </w:r>
      <w:hyperlink r:id="rId33">
        <w:r>
          <w:rPr>
            <w:color w:val="0000FF"/>
          </w:rPr>
          <w:t>нормативам</w:t>
        </w:r>
      </w:hyperlink>
      <w:r>
        <w:t>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58" w:name="P232"/>
      <w:bookmarkEnd w:id="58"/>
      <w:r>
        <w:t>2)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более 6 м оборудуется правосторонний подсвет со стороны стены, противоположной светонесущей, высота которого должна быть не менее 2,2 м от пола.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59" w:name="P233"/>
      <w:bookmarkEnd w:id="59"/>
      <w:r>
        <w:t>Допускается эксплуатация без естественного освещения следующих помещений: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помещений для спортивных снарядов (далее - снарядные);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умывальных, душевых, туалетов при гимнастическом (или спортивном) зале;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душевых и туалетов для персонала;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кладовых и складских помещений, радиоузлов;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кино-, фотолабораторий;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кинозалов;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книгохранилищ;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бойлерных, насосных водопровода и канализации;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камер вентиляционных;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камер кондиционирования воздуха;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узлов управления и других помещений для установки и управления инженерным и технологическим оборудованием зданий;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помещений для хранения и обработки уборочного инвентаря, помещений для хранения и разведения дезинфекционных средств.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lastRenderedPageBreak/>
        <w:t>При использовании ЭСО с демонстрацией обучающих фильмов, программ или иной информации должны быть выполнены мероприятия, предотвращающие неравномерность освещения и появление бликов на экране;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3) остекление окон выполняется из цельного стекла. Не допускается наличие трещин и иное нарушение целостности стекла. Чистка оконных стекол проводится по мере их загрязнения;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4) конструкция регулируемых солнцезащитных устройств на окнах в исходном положении не должна уменьшать светоактивную площадь оконного проема.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60" w:name="P250"/>
      <w:bookmarkEnd w:id="60"/>
      <w:r>
        <w:t>5)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белый, тепло-белый, естественно-белый.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Не допускается в одном помещении использовать разные типы ламп, а также лампы с разным светооизлучением.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Уровни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рисования, изостудиях, мастерских живописи, рисунка и скульптуры - 300 люкс, в мастерских трудового обучения - 400 люкс;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6) осветительные приборы должны иметь светорассеивающую конструкцию: в помещениях, предназначенных для занятий физкультурой и спортом - защитную, в помещениях пищеблока, душевых и в прачечной - пылевлагонепроницаемую;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61" w:name="P254"/>
      <w:bookmarkEnd w:id="61"/>
      <w:r>
        <w:t>7) в спальных корпусах дополнительно предусматривается дежурное (ночное) освещение в рекреациях (коридорах);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62" w:name="P255"/>
      <w:bookmarkEnd w:id="62"/>
      <w:r>
        <w:t>8) для равномерного освещения помещений используются отделочные материалы, создающие матовую поверхность светлых оттенков с коэффициентом отражения от панелей стен не менее 0,55, потолка, верхней части стен и оконных откосов - не менее 0,7, мебели - не менее - 0,45.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При использовании декоративных элементов с яркой цветовой палитрой их площадь не должна превышать 25% от общей площади поверхности стен помещения;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9) все источники искусственного освещения должны содержаться в исправном состоянии и не должны содержать следы загрязнений;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10) неисправные и перегоревшие люминесцентные лампы хранятся в отдельном помещении (месте) и направляют на утилизацию в порядке, установленном законодательством Российской Федерации.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21. При организации профилактических и противоэпидемических мероприятий хозяйствующими субъектами должны соблюдаться следующие требования: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1) медицинская помощь в хозяйствующих субъектах осуществляется в соответствии с законодательством Российской Федерации в сфере охраны здоровья;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2) медицинская деятельность в хозяйствующих субъектах осуществляется самостоятельно (при наличии санитарно-эпидемиологического заключения) или медицинской организацией;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lastRenderedPageBreak/>
        <w:t>3) лица с признаками инфекционных заболеваний в объекты не допускаются. При выявлении лиц с признаками инфекционных заболеваний во время их нахождения на объекте хозяйствующим субъектом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помещения, кроме вспомогательных &lt;9&gt;, до приезда законных представителей (родителей или опекунов), до перевода в медицинскую организацию или до приезда скорой помощи;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 xml:space="preserve">&lt;9&gt; </w:t>
      </w:r>
      <w:hyperlink r:id="rId34">
        <w:r>
          <w:rPr>
            <w:color w:val="0000FF"/>
          </w:rPr>
          <w:t>Статья 29</w:t>
        </w:r>
      </w:hyperlink>
      <w:r>
        <w:t xml:space="preserve"> Федерального закона N 52-ФЗ.</w:t>
      </w:r>
    </w:p>
    <w:p w:rsidR="005E0B5F" w:rsidRDefault="005E0B5F">
      <w:pPr>
        <w:pStyle w:val="ConsPlusNormal"/>
        <w:jc w:val="both"/>
      </w:pPr>
    </w:p>
    <w:p w:rsidR="005E0B5F" w:rsidRDefault="005E0B5F">
      <w:pPr>
        <w:pStyle w:val="ConsPlusNormal"/>
        <w:ind w:firstLine="540"/>
        <w:jc w:val="both"/>
      </w:pPr>
      <w:r>
        <w:t>4) после перенесенного заболевания дети допускаются к посещению при наличии медицинского заключения (медицинской справки);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5) в целях предотвращения возникновения и распространения инфекционных и неинфекционных заболеваний и пищевых отравлений хозяйствующим субъектом проводятся (за исключением организаций дополнительного образования, развивающих центров, игровых комнат, организаций социального обслуживания в части предоставления социальных услуг в полустационарной форме (с кратковременным дневным пребыванием):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контроль за санитарным состоянием и содержанием собственной территории и всех объектов, за соблюдением правил личной гигиены лицами, находящимися в них;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организация профилактических и противоэпидемических мероприятий и контроль за их проведением;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работа по организации и проведению мероприятий по дезинфекции, дезинсекции и дератизации, противоклещевых (акарицидных) обработок и контроль за их проведением;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Российской Федерации в сфере охраны здоровья;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организация профилактических осмотров воспитанников и обучающихся и проведение профилактических прививок;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распределение детей в соответствии с заключением о принадлежности несовершеннолетнего к медицинской группе для занятий физической культурой &lt;10&gt;;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 xml:space="preserve">&lt;10&gt; </w:t>
      </w:r>
      <w:hyperlink r:id="rId35">
        <w:r>
          <w:rPr>
            <w:color w:val="0000FF"/>
          </w:rPr>
          <w:t>Пункт 7</w:t>
        </w:r>
      </w:hyperlink>
      <w:r>
        <w:t xml:space="preserve"> Порядка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комплекса ГТО, в том числе инвалидов и лиц с ограниченными возможностями здоровья (приложение N 3 к Порядку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(ГТО)", утвержденному приказом Минздрава России от 23.10.2020 N 1144н (зарегистрирован Минюстом России 03.12.2020, регистрационный N 61238), с изменениями, внесенными приказами Минздрава России от 22.02.2022 N 106н (зарегистрирован Минюстом России 28.02.2022, регистрационный N 67554) и от 26.09.2023 N 497н (зарегистрирован Минюстом России 29.09.2023, регистрационный N 75373). В соответствии с </w:t>
      </w:r>
      <w:hyperlink r:id="rId36">
        <w:r>
          <w:rPr>
            <w:color w:val="0000FF"/>
          </w:rPr>
          <w:t>пунктом 2</w:t>
        </w:r>
      </w:hyperlink>
      <w:r>
        <w:t xml:space="preserve"> приказа Минздрава России от 23.10.2020 N 1144н данный акт действует до 01.01.2027.</w:t>
      </w:r>
    </w:p>
    <w:p w:rsidR="005E0B5F" w:rsidRDefault="005E0B5F">
      <w:pPr>
        <w:pStyle w:val="ConsPlusNormal"/>
        <w:jc w:val="both"/>
      </w:pPr>
    </w:p>
    <w:p w:rsidR="005E0B5F" w:rsidRDefault="005E0B5F">
      <w:pPr>
        <w:pStyle w:val="ConsPlusNormal"/>
        <w:ind w:firstLine="540"/>
        <w:jc w:val="both"/>
      </w:pPr>
      <w:r>
        <w:t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 (молодежи);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работа по формированию здорового образа жизни и реализация технологий сбережения здоровья;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контроль за соблюдением правил личной гигиены;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контроль за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Все выявленные инвазированные регистрируются в журнале для инфекционных заболеваний.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При наличии бассейна с целью профилактики паразитарных заболеваний проводится лабораторный контроль качества воды в ванне плавательного бассейна хозяйствующего субъекта с одновременным отбором смывов с объектов внешней среды на паразитологические показатели;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6) в организациях с круглосуточным пребыванием детей обеспечиваются помывочные дни не реже 1 раза в 7 календарных дней. В бане и (или) душевых следует пользоваться индивидуальными принадлежностями: обувью, полотенцем, мылом и иным моющим средством, мочалкой.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Возможность помывки в душе предоставляется ежедневно.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В организациях с круглосуточным пребыванием дети должны быть обеспечены индивидуальными средствами гигиены (зубные щетки, расчески, мочалки);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63" w:name="P289"/>
      <w:bookmarkEnd w:id="63"/>
      <w:r>
        <w:t>7) хозяйствующим субъектом должны быть созданы условия для мытья рук воспитанников, обучающихся и отдыхающих.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22. В отношении организации образовательного процесса и режима дня должны соблюдаться следующие требования: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1) издательская продукция (книжные и электронные ее варианты), используемые хозяйствующим субъектом, должны соответствовать гигиеническим нормативам;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2) кабинеты информатики и работа с ЭСО должны соответствовать гигиеническим нормативам.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При использовании ЭСО во время занятий и перемен должна проводиться гимнастика для глаз. При использовании книжных учебных изданий гимнастика для глаз должна проводиться во время перемен.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lastRenderedPageBreak/>
        <w:t>Для профилактики нарушений осанки во время занятий должны проводиться соответствующие физические упражнения (далее - физкультминутки).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При использовании ЭСО с демонстрацией обучающих фильмов, программ или иной информации, предусматривающих ее фиксацию в тетрадях воспитанниками и обучающимися, продолжительность непрерывного использования экрана не должна превышать для детей 5 - 7 лет - 5 - 7 минут, для учащихся 1 - 4-х классов - 10 минут, для 5 - 9-х классов - 15 минут.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Общая продолжительность использования ЭСО на уроке не должна превышать для интерактивной доски - для детей до 10 лет - 20 минут, старше 10 лет - 30 минут; компьютера - для детей 1 - 2 классов - 20 минут, 3 - 4 классов - 25 минут, 5 - 9 классов - 30 минут, 10 - 11 классов - 35 минут.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Занятия с использованием ЭСО в возрастных группах до 5 лет не проводятся;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3) расписание занятий составляются с учетом дневной и недельной динамики умственной работоспособности обучающихся и шкалой трудности учебных предметов.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Режим двигательной активности детей в течение дня организуется с учетом возрастных особенностей и состояния здоровья.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 во время письма, рисования и использования ЭСО.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Хозяйствующим субъектом обеспечивается присутствие медицинских работников на спортивных соревнованиях и на занятиях в плавательных бассейнах.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4) 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выполнению ремонтно-строительных и отделочных работ, подъему и переносу тяжестей.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23. Содержание собственной территории и помещений хозяйствующего субъекта должно соответствовать следующим требованиям: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1) на собственной территории не допускается скопление мусора. Уборка территории проводится ежедневно или по мере загрязнения. Для очистки собственной территории от снега использование химических реагентов не допускается.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Мусор должен собираться в мусоросборники, мусоросборники следует закрывать крышками. Очистка мусоросборников проводится при заполнении 2/3 их объема.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Не допускается сжигание мусора на собственной территории, в том числе в мусоросборниках.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lastRenderedPageBreak/>
        <w:t>На территории используемых хозяйствующими субъектами игровых, спортивных, прогулочных площадок, в зонах отдыха должны проводиться мероприятия, направленные на профилактику инфекционных, паразитарных и массовых неинфекционных заболеваний.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соответствовать гигиеническим нормативам. При обнаружении возбудителей паразитарных и инфекционных болезней проводится внеочередная замена песка.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Песочницы в отсутствие детей во избежание загрязнения песка закрываются крышками, полимерными пленками или иными защитными приспособлениями.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В каждом помещении должна стоять емкость для сбора мусора. Переполнение емкостей для мусора не допускается.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Во встроенных, встроенно-пристроенных к жилым зданиям (или к зданиям административного общественного назначения), пристроенных, приспособленных помещениях обращение с отходами производства и потребления осуществляется в соответствии с законодательством Российской Федерации в сфере обращения с отходами;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2) все помещения подлежат ежедневной влажной уборке с применением моющих средств.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Влажная уборка в спальнях проводится после ночного и дневного сна, в спортивных залах и групповых помещениях не реже 2 раз в день.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Спортивный инвентарь и маты в спортивном зале ежедневно протираются с использованием мыльно-содового раствора. Ковровые покрытия ежедневно очищаются с использованием пылесоса. Ковровое покрытие не реже одного раза в месяц подвергается влажной обработке. После каждого занятия спортивный, гимнастический, хореографический, музыкальный залы проветриваются в течение не менее 10 минут.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Столы в групповых помещениях промываются горячей водой с моющим средством до и после каждого приема пищи.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 или иным моющим средством; нагрудники из ткани - стираются.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Игрушки моются в специально выделенных, промаркированных емкостях.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Приобретенные игрушки (за исключением мягконабивных) перед использованием детьми моются проточной водой с мылом или иным моющим средством, безвредным для здоровья детей.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Пенолатексные, ворсованные игрушки и мягконабивные игрушки обрабатываются согласно инструкции производителя.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Игрушки, которые не подлежат влажной обработке (мытью, стирке), допускается использовать в качестве демонстрационного материала.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Туалеты, столовые, вестибюли, рекреации подлежат влажной уборке после каждой перемены.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 xml:space="preserve">Уборка учебных и вспомогательных помещений проводится после окончания занятий, в </w:t>
      </w:r>
      <w:r>
        <w:lastRenderedPageBreak/>
        <w:t>отсутствие обучающихся, при открытых окнах или фрамугах.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При организации обучения в несколько смен уборка проводится по окончании каждой смены.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Уборка помещений интерната при общеобразовательной организации проводится не реже 1 раза в день;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3) уборочный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Инвентарь для туалетов после использования обрабатывается дезинфекционными средствами в соответствии с инструкцией по их применению;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4) ежедневная уборка туалетов, умывальных, душевых, помещений для оказания медицинской помощи, обеденных залов столовых, буфетов, производственных цехов пищеблока проводится с использованием дезинфицирующих средств. Дверные ручки, поручни, выключатели ежедневно протираются с использованием дезинфицирующих средств.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64" w:name="P332"/>
      <w:bookmarkEnd w:id="64"/>
      <w:r>
        <w:t>Для технических целей в туалетных помещениях устанавливается отдельный водопроводный кран.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Санитарно-техническое оборудование ежедневно должно обеззараживаться.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помощи щеток и моющих средств. Ванны, раковины, унитазы чистят дважды в день или по мере загрязнения щетками с использованием моющих и дезинфицирующих средств;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5) смена постельного белья и полотенец осуществляется по мере загрязнения, но не реже 1-го раза в 7 дней. Грязное белье складывается в мешки и доставляется в прачечную. Для сбора и хранения грязного белья выделяется специальное помещение или место для временного хранения. Чистое белье хранится в отдельном помещении, в гладильной или в специальном месте в закрытых стеллажах или шкафах. Выдача чистого белья организуется так, чтобы было исключено его пересечение с грязным бельем.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Постельные принадлежности (матрацы, подушки, спальные мешки) проветриваются непосредственно в спальнях во время каждой генеральной уборки, а также на специально отведенных для этого площадках хозяйственной зоны. Постельные принадлежности подвергаются химической чистке или дезинфекционной обработке один раз в год.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Индивидуальные мочалки для тела после использования замачиваются в дезинфекционном растворе, промываются проточной водой, просушиваются и хранятся в индивидуальных чистых мешках;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6)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7) во всех видах помещений не реже одного раза в месяц (в смену) проводится генеральная уборка с применением моющих и дезинфицирующих средств;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8) вытяжные вентиляционные решетки не должны содержать следов загрязнений. Очистка шахт вытяжной вентиляции проводится по мере загрязнения;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lastRenderedPageBreak/>
        <w:t>9) в помещениях не должно быть насекомых, грызунов и следов их жизнедеятельности. Внутри помещений допускается дополнительное использование механических методов.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При появлении синантропных насекомых и грызунов проводится дезинсекция и дератизация. Дезинсекция и дератизация проводится в отсутствие детей и молодежи.</w:t>
      </w:r>
    </w:p>
    <w:p w:rsidR="005E0B5F" w:rsidRDefault="005E0B5F">
      <w:pPr>
        <w:pStyle w:val="ConsPlusNormal"/>
        <w:jc w:val="both"/>
      </w:pPr>
    </w:p>
    <w:p w:rsidR="005E0B5F" w:rsidRDefault="005E0B5F">
      <w:pPr>
        <w:pStyle w:val="ConsPlusTitle"/>
        <w:jc w:val="center"/>
        <w:outlineLvl w:val="1"/>
      </w:pPr>
      <w:bookmarkStart w:id="65" w:name="P343"/>
      <w:bookmarkEnd w:id="65"/>
      <w:r>
        <w:t>III. Требования в отношении отдельных видов осуществляемой</w:t>
      </w:r>
    </w:p>
    <w:p w:rsidR="005E0B5F" w:rsidRDefault="005E0B5F">
      <w:pPr>
        <w:pStyle w:val="ConsPlusTitle"/>
        <w:jc w:val="center"/>
      </w:pPr>
      <w:r>
        <w:t>хозяйствующими субъектами деятельности</w:t>
      </w:r>
    </w:p>
    <w:p w:rsidR="005E0B5F" w:rsidRDefault="005E0B5F">
      <w:pPr>
        <w:pStyle w:val="ConsPlusNormal"/>
        <w:jc w:val="both"/>
      </w:pPr>
    </w:p>
    <w:p w:rsidR="005E0B5F" w:rsidRDefault="005E0B5F">
      <w:pPr>
        <w:pStyle w:val="ConsPlusNormal"/>
        <w:ind w:firstLine="540"/>
        <w:jc w:val="both"/>
      </w:pPr>
      <w:bookmarkStart w:id="66" w:name="P346"/>
      <w:bookmarkEnd w:id="66"/>
      <w:r>
        <w:t>24. В организациях, реализующих образовательные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зданиях должны соблюдаться следующие требования: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67" w:name="P347"/>
      <w:bookmarkEnd w:id="67"/>
      <w:r>
        <w:t>1) 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площади групповой (игровой) комнаты.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68" w:name="P348"/>
      <w:bookmarkEnd w:id="68"/>
      <w:r>
        <w:t>Для групп раннего возраста (до 3 лет) - не менее 2,5 м</w:t>
      </w:r>
      <w:r>
        <w:rPr>
          <w:vertAlign w:val="superscript"/>
        </w:rPr>
        <w:t>2</w:t>
      </w:r>
      <w:r>
        <w:t xml:space="preserve"> на 1 ребенка и для групп дошкольного возраста (от 3 до 7 лет) - не менее 2 м</w:t>
      </w:r>
      <w:r>
        <w:rPr>
          <w:vertAlign w:val="superscript"/>
        </w:rPr>
        <w:t>2</w:t>
      </w:r>
      <w:r>
        <w:t xml:space="preserve"> на одного ребенка, без учета мебели и ее расстановки. Площадь спальной для детей до 3 лет должна составлять не менее 1,8 м</w:t>
      </w:r>
      <w:r>
        <w:rPr>
          <w:vertAlign w:val="superscript"/>
        </w:rPr>
        <w:t>2</w:t>
      </w:r>
      <w:r>
        <w:t xml:space="preserve"> на ребенка, для детей от 3 до 7 лет - не менее 2,0 м</w:t>
      </w:r>
      <w:r>
        <w:rPr>
          <w:vertAlign w:val="superscript"/>
        </w:rPr>
        <w:t>2</w:t>
      </w:r>
      <w:r>
        <w:t xml:space="preserve"> на ребенка. Физкультурный зал для детей дошкольного возраста должен быть не менее 75 м</w:t>
      </w:r>
      <w:r>
        <w:rPr>
          <w:vertAlign w:val="superscript"/>
        </w:rPr>
        <w:t>2</w:t>
      </w:r>
      <w:r>
        <w:t>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организациях, осуществляющих образовательную деятельность.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69" w:name="P350"/>
      <w:bookmarkEnd w:id="69"/>
      <w:r>
        <w:t>Количество воспитанников с ограниченными возможностями здоровья определяется исходя из расчета соблюдения нормы площади на одного воспитанника, а также соблюдения требований к расстановке мебели в соответствии с Правилами. Количество детей в группах компенсирующей направленности не должно превышать: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детей с тяжелыми нарушениями речи - 6 детей в возрасте до 3 лет и 10 детей в возрасте старше 3 лет;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детей с фонетико-фонематическими нарушениями речи - 12 детей в возрасте старше 3 лет;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глухих детей - 6 детей для обеих возрастных групп;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слабослышащих детей - 6 детей в возрасте до 3 лет и 8 детей в возрасте старше 3 лет;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слепых детей - 6 детей для обеих возрастных групп;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слабовидящих детей - 6 детей в возрасте до 3 лет и 10 детей в возрасте старше 3 лет;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детей с амблиопией, косоглазием - 6 детей в возрасте до 3 лет и 10 детей в возрасте старше 3 лет;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детей с нарушениями опорно-двигательного аппарата - 6 детей в возрасте до 3 лет и 8 детей в возрасте старше 3 лет;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детей с задержкой психоречевого развития - 6 детей в возрасте до 3 лет;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детей с задержкой психического развития - 10 детей в возрасте старше 3 лет;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lastRenderedPageBreak/>
        <w:t>для детей с умственной отсталостью легкой степени - 10 детей в возрасте старше 3 лет;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детей с умственной отсталостью умеренной, тяжелой степени - 8 детей в возрасте старше 3 лет;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детей с расстройствами аутистического спектра - 5 детей для обеих возрастных групп;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Количество детей в группах комбинированной направленности не должно превышать: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в возрасте до 3 лет - не более 10 детей, в том числе не более 3 детей с ограниченными возможностями здоровья;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в возрасте старше 3 лет, в том числе: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 6 и 12 человек соответственно.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70" w:name="P373"/>
      <w:bookmarkEnd w:id="70"/>
      <w:r>
        <w:t>2) дошкольные организации должны иметь собственную территорию для прогулок детей (отдельно для каждой группы).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На собственной территории дошкольной организации следует располагать игровую (групповые и физкультурно-оздоровительные площадки) и хозяйственную зоны, а также место для хранения колясок, велосипедов, санок.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Игровая зона включает групповые площадки, индивидуальные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теневой навес площадью из расчета не менее 1 м</w:t>
      </w:r>
      <w:r>
        <w:rPr>
          <w:vertAlign w:val="superscript"/>
        </w:rPr>
        <w:t>2</w:t>
      </w:r>
      <w:r>
        <w:t xml:space="preserve"> на одного ребенка, но не менее 20 м</w:t>
      </w:r>
      <w:r>
        <w:rPr>
          <w:vertAlign w:val="superscript"/>
        </w:rPr>
        <w:t>2</w:t>
      </w:r>
      <w:r>
        <w:t>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применения.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71" w:name="P376"/>
      <w:bookmarkEnd w:id="71"/>
      <w:r>
        <w:t>Допускается установка на прогулочной площадке сборно-разборных навесов, беседок.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 xml:space="preserve">Для организации прогулок детей младенческого возраста используются прогулочные коляски </w:t>
      </w:r>
      <w:r>
        <w:lastRenderedPageBreak/>
        <w:t>(в том числе многоместные);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72" w:name="P378"/>
      <w:bookmarkEnd w:id="72"/>
      <w:r>
        <w:t>3) планировка помещений дошкольных организаций и организаций, осуществляющих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 дополнительных занятий), а также иных помещений (помещения для оказания медицинской помощи, пищеблок, помещения для стирки белья) и помещений служебно-бытового назначения.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Групповые ячейки размещаются не выше третьего этажа, в том числе, групповые ячейки для детей с ограниченными возможностями здоровья, - не выше второго этажа, для детей с нарушениями опорно-двигательного аппарата и зрения - на первом этаже. Групповые ячейки для детей до 3-х лет располагаются на 1 этаже.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Помещения постоянного пребывания детей для дезинфекции воздушной среды оборудуются приборами по обеззараживанию воздуха. Полы в помещениях групповых, расположенных на первом этаже, должны быть утепленными или отапливаемыми.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При размещении дошкольной организации и организации, осуществляющей уход и присмотр за детьми в отдельно стоящем здании групповые ячейки для детей младенческого и раннего возраста должны иметь самостоятельный вход на игровую площадку.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В раздевальной комнате для детей младенческого и раннего возраста до года выделяется место для раздевания родителей и кормления грудных детей матерями.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На третьем этаже (при наличии) дошкольной организации и организации, осуществляющей присмотр и уход за детьми, за исключением помещений, размещенных в жилых и нежилых помещениях жилищного фонда и нежилых зданий, размещаются дополнительные помещения для работы с детьми, а также группы для детей старшего дошкольного возраста.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групповых ячеек, располагающихся выше первого этажа, раздевальные комнаты для детей могут размещаться на первом этаже.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73" w:name="P385"/>
      <w:bookmarkEnd w:id="73"/>
      <w:r>
        <w:t>При численности воспитанников дошкольной организации более 120 человек предусматривается отдельный зал для занятий музыкой и отдельный зал для занятий физкультурой.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Игрушки, используемые на прогулке, хранятся отдельно от игрушек, используемых в группе, в специально отведенных местах.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74" w:name="P387"/>
      <w:bookmarkEnd w:id="74"/>
      <w:r>
        <w:t>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 Каждая индивидуальная ячейка маркируется. Количество индивидуальных ячеек должно соответствовать списочному количеству детей в группе.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В раздевальных комнатах или в отдельных помещениях создаются условия для сушки верхней одежды и обуви детей;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75" w:name="P389"/>
      <w:bookmarkEnd w:id="75"/>
      <w:r>
        <w:t>4) для детей младенческого и раннего возраста раздевальную комнату следует оборудовать пеленальными столами, стульями, раковиной для мытья рук, шкафом для одежды матерей, местом для грудного кормления детей.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В игровых для детей раннего возраста устанавливают пеленальные столы и столики, манеж с покрытием из материалов, позволяющих проводить влажную обработку и дезинфекцию;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lastRenderedPageBreak/>
        <w:t>5) в игровых комнатах для детей от 1,5 лет и старше столы и стулья устанавливаются согласно общему количеству детей в группах;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76" w:name="P392"/>
      <w:bookmarkEnd w:id="76"/>
      <w:r>
        <w:t>6) расстановка кроватей должна обеспечивать свободный проход детей между ними.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При использовании раскладных кроватей в каждом групповом помещении предусматривается место для их хранения, а также место для индивидуального хранения постельных принадлежностей и белья.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Количество кроватей должно соответствовать общему количеству детей, находящихся в группе;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77" w:name="P395"/>
      <w:bookmarkEnd w:id="77"/>
      <w:r>
        <w:t>7) туалеты дошкольной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которые обеспечиваются индивидуальными сидениями для каждого ребенка. В умывальные раковины для детей вода подается через смеситель.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78" w:name="P396"/>
      <w:bookmarkEnd w:id="78"/>
      <w:r>
        <w:t>Туалеты для детей раннего возраста оборудуются в одном помещении. В нем устанавливаются умывальные раковины для детей, раковина и унитаз (в отдельной кабине) для персонала, шкаф (стеллаж) с ячейками для хранения индивидуальных горшков и слив для их обработки, детская ванна (для детей ясельного возраста) или душевой поддон, а также хозяйственный шкаф.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Индивидуальные горшки маркируются по общему количеству детей.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79" w:name="P398"/>
      <w:bookmarkEnd w:id="79"/>
      <w:r>
        <w:t>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группах туалетные комнаты (отдельные кабинки) оборудуются отдельно для мальчиков и девочек.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Не допускается использование детского туалета персоналом.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80" w:name="P400"/>
      <w:bookmarkEnd w:id="80"/>
      <w:r>
        <w:t>В умывальной зоне устанавливаются вешалки для детских полотенец (отдельно для рук и ног), количество которых должно соответствовать общему количеству детей.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81" w:name="P401"/>
      <w:bookmarkEnd w:id="81"/>
      <w:r>
        <w:t>При круглосуточном режиме пребывания детей оборудуют ванные комнаты с душевыми кабинами (ваннами, поддонами);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8)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9) воспитатели и помощники воспитателя обеспечиваются санитарной одеждой из расчета не менее 2 комплектов на 1 человека. У помощника воспитателя дополнительно должны быть: фартук, колпак или косынка для надевания во время раздачи пищи, фартук для мытья посуды и отдельный халат для уборки помещений;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10) допускается доставка готовых блюд из других организаций в соответствии с пунктом 1.9 Правил. Доставка готовых блюд должна осуществляться в изотермической таре;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82" w:name="P405"/>
      <w:bookmarkEnd w:id="82"/>
      <w:r>
        <w:t xml:space="preserve">11) 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раздельного хранения </w:t>
      </w:r>
      <w:r>
        <w:lastRenderedPageBreak/>
        <w:t>верхней одежды и полками для обуви воспитанников; игровая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приготовления пищи, мытья и хранения посуды,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часов); место (в помещении кухни или игровой комнаты) для организации питьевого режима; помещение (место) для хранения белья (при организации сна детей); место или (шкаф) для хранения уборочного инвентаря; туалет; умывальная комната.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Возможно совмещение в одном помещении туалета и умывальной комнаты.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Туалет оборудуется унитазом, обеспечивается индивидуальными сидениями для каждого ребенка, для детей до трех лет - индивидуальными горшками.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83" w:name="P408"/>
      <w:bookmarkEnd w:id="83"/>
      <w:r>
        <w:t>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Каждый ребенок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постельного белья.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84" w:name="P410"/>
      <w:bookmarkEnd w:id="84"/>
      <w:r>
        <w:t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м</w:t>
      </w:r>
      <w:r>
        <w:rPr>
          <w:vertAlign w:val="superscript"/>
        </w:rPr>
        <w:t>2</w:t>
      </w:r>
      <w:r>
        <w:t xml:space="preserve"> на одно посадочное место. Количество посадочных мест должно обеспечивать одновременный прием пищи всеми детьми.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85" w:name="P412"/>
      <w:bookmarkEnd w:id="85"/>
      <w:r>
        <w:t>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 Российской Федерации, если это не противоречит требованиям жилищного законодательства Российской Федерации.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Не допускается просушивание белья, одежды и обуви в игровой комнате, спальне, кухне.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25. В детских центрах, центрах развития детей, реализующих образовательные программы дошкольного образования и (или) осуществляющих присмотр и уход за детьми, размещенных в нежилых помещениях, должны соблюдаться следующие требования: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86" w:name="P416"/>
      <w:bookmarkEnd w:id="86"/>
      <w:r>
        <w:t>1)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87" w:name="P417"/>
      <w:bookmarkEnd w:id="87"/>
      <w:r>
        <w:t>Набор помещений включает игровые помещения для детей, помещения для занятий и помещения для персонала, помещение (место) для мытья игрушек и игрового оборудования.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Детям должен быть обеспечен питьевой режим;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88" w:name="P419"/>
      <w:bookmarkEnd w:id="88"/>
      <w:r>
        <w:t>2) помещения оборудуются вешалками для верхней одежды, полками для обуви;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3) вновь приобретаемое оборудование, игры и игрушки для детей должны иметь документы об оценке (подтверждении) соответствия.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lastRenderedPageBreak/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проводится в конце рабочего дня;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89" w:name="P422"/>
      <w:bookmarkEnd w:id="89"/>
      <w:r>
        <w:t>4) в помещениях предусматривается естественное и (или) искусственное освещение;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5) заболевшие дети, а также дети с подозрением на наличие инфекционного заболевания к посещению хозяйствующего субъекта не допускаются;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90" w:name="P424"/>
      <w:bookmarkEnd w:id="90"/>
      <w:r>
        <w:t>6) для организации прогулок используются оборудованные детские площадки. Допускается использование внутридомовых и придомовых территорий, скверов и парков в части, не противоречащей требованиям жилищного законодательства Российской Федерации;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91" w:name="P425"/>
      <w:bookmarkEnd w:id="91"/>
      <w:r>
        <w:t>7) туалет оборудуется унитазом, обеспечивается индивидуальными сидениями (в том числе одноразовыми) для каждого ребенка. Для детей до 3 лет - индивидуальными горшками.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Допускается совмещение в одном туалетном помещении туалета для детей и персонала или использование детьми туалета и умывальной комнаты персонала;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8) каждый ребенок обеспечивается индивидуальным полотенцем для рук. Допускается использование одноразовых полотенец;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9) при нахождении детей до 7 лет в детском центре или иной детской организации более 4 часов необходимо обеспечить им условия для приема пищи и организации сна;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92" w:name="P429"/>
      <w:bookmarkEnd w:id="92"/>
      <w:r>
        <w:t xml:space="preserve">10) при организации образовательной деятельности пребывание и размещение детей осуществляется в соответствии с требованиями </w:t>
      </w:r>
      <w:hyperlink w:anchor="P405">
        <w:r>
          <w:rPr>
            <w:color w:val="0000FF"/>
          </w:rPr>
          <w:t>подпункта 11 пункта 24</w:t>
        </w:r>
      </w:hyperlink>
      <w:r>
        <w:t xml:space="preserve"> Правил.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26. В детских игровых комнатах,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назначения, должны соблюдаться следующие требования: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93" w:name="P431"/>
      <w:bookmarkEnd w:id="93"/>
      <w:r>
        <w:t>1)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Набор помещений включает игровые помещения для детей и помещения для персонала, помещение (место) для мытья игрушек и игрового оборудования.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94" w:name="P433"/>
      <w:bookmarkEnd w:id="94"/>
      <w:r>
        <w:t>Допускается использование туалетов, расположенных в торгово-развлекательных и культурно-досуговых центрах, павильонах, аэропортах, железнодорожных вокзалах и иных объектах нежилого назначения, в которых функционирует хозяйствующий субъект.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детей обеспечивается питьевой режим.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95" w:name="P435"/>
      <w:bookmarkEnd w:id="95"/>
      <w:r>
        <w:t>Игровые помещения оборудуются вешалками для верхней одежды, полками для обуви, детской мебелью, игровым оборудованием, играми и игрушками. Приобретаемая продукция для детей должна иметь документы об оценке (подтверждении) соответствия;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2) используемое игровое оборудование должно соответствовать обязательным требованиям, установленным техническими регламентами, предусматривать возможность его мытья с применением моющих и дезинфицирующих средств. Мытье игрушек и игрового оборудования проводится в конце рабочего дня и по мере необходимости;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96" w:name="P437"/>
      <w:bookmarkEnd w:id="96"/>
      <w:r>
        <w:t>3) в игровых комнатах предусматривается естественное и (или) искусственное освещение;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 xml:space="preserve">4) в игровые комнаты принимаются дети, не имеющие визуальных признаков инфекционных </w:t>
      </w:r>
      <w:r>
        <w:lastRenderedPageBreak/>
        <w:t>заболеваний.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97" w:name="P439"/>
      <w:bookmarkEnd w:id="97"/>
      <w:r>
        <w:t>27. При реализации образовательных программ начального общего, основного общего и среднего общего образования должны соблюдаться следующие требования: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98" w:name="P440"/>
      <w:bookmarkEnd w:id="98"/>
      <w:r>
        <w:t>1) на собственной территории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организации), выделяются зоны отдыха, физкультурно-спортивная зона и хозяйственная зона. Для маломобильных групп населения оборудуется парковочная зона.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выполнения рабочих программ учебного предмета "Физическая культура", мероприятий программы воспитательной работы и курсов по выбору соответствующей направленности допускается использовать спортивные сооружения (площадки, стадионы, бассейны), расположенные за пределами собственной территории общеобразовательной организации, оборудованные в соответствии с санитарно-эпидемиологическими требованиями к устройству и содержанию мест, предназначенных для занятий спортом и физической культурой. Приобретаемое оборудование для детских игровых площадок должно иметь документы об оценке (подтверждении) соответствия.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Зона отдыха используется для организации подвижных игр и отдыха обучающихся, посещающих группы продленного дня, а также для реализации образовательных программ, начального общего, основного общего и среднего общего образования, предусматривающих проведение занятий и мероприятий на свежем воздухе;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99" w:name="P443"/>
      <w:bookmarkEnd w:id="99"/>
      <w:r>
        <w:t>2) в структуру общеобразовательной организации может входить интернат. Здание интерната может быть отдельно стоящим, а также может входить в состав основного здания с выделением его в самостоятельный блок с отдельным входом;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00" w:name="P444"/>
      <w:bookmarkEnd w:id="100"/>
      <w:r>
        <w:t>3) для всех обучающихся должны быть созданы условия для организации питания.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Количество мест в обеденном зале должно обеспечивать организацию питания всех обучающихся в течение не более трех перемен. Число одновременно питающихся детей не должно превышать количество посадочных мест в обеденном зале по проекту.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При обеденном зале устанавливаются умывальники из расчета один кран на 20 посадочных мест;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01" w:name="P447"/>
      <w:bookmarkEnd w:id="101"/>
      <w:r>
        <w:t>4) учебные кабинеты и рекреационные помещения для обучающихся 1 - 4 классов размещаются на 1 - 3 этажах отдельного здания или отдельного блока, кабинеты технологии для мальчиков размещаются на 1 этаже;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02" w:name="P448"/>
      <w:bookmarkEnd w:id="102"/>
      <w:r>
        <w:t>5) в гардеробах оборудуют места для каждого класса, исходя из площади не менее 0,15 м</w:t>
      </w:r>
      <w:r>
        <w:rPr>
          <w:vertAlign w:val="superscript"/>
        </w:rPr>
        <w:t>2</w:t>
      </w:r>
      <w:r>
        <w:t xml:space="preserve"> на ребенка.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Гардеробы оснащают вешалками, крючками или шкафчиками для раздельного хранения одежды и местом для хранения обуви на каждого обучающегося, а также устанавливаются лавки (скамейки).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обучающихся 1 - 4 классов гардероб может размещаться в рекреациях (при условии оборудования их индивидуальными шкафчиками), а также в учебных кабинетах (при условии соблюдения нормы площади учебного кабинета на 1 обучающегося в соответствии с гигиеническими нормативами и выделении дополнительной площади для оборудования гардероба);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6) обучающиеся 1 - 4 классов размещаются в закрепленных за каждым классом учебных кабинетах, за исключением обучения, требующего специального оборудования;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lastRenderedPageBreak/>
        <w:t>7) для обучающихся 5 - 11 классов образовательный процесс может быть организован по кабинетной системе. При невозможности обеспечить обучающихся 5 - 11 классов учебной мебелью, соответствующей их росту, во всех учебных кабинетах и лабораториях, задействованных в образовательном процессе, обучение проводится в одном учебном кабинете, оборудованном мебелью, соответствующей росту и возрасту обучающихся. Приобретаемая учебная мебель должна иметь документы об оценке (подтверждении) соответствия;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03" w:name="P453"/>
      <w:bookmarkEnd w:id="103"/>
      <w:r>
        <w:t>8) учебные кабинеты физики и химии оборудуют демонстрационными столами, установленными на подиуме. Демонстрационные столы должны иметь покрытие, устойчивое к действию агрессивных химических веществ, и защитные бортики по наружному краю стола. Лаборантскую и учебный кабинет химии оборудуют вытяжными шкафами;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9) при размещении в общеобразовательных организациях спортивного зала выше 1 этажа проводят шумоизоляционные мероприятия, обеспечивающие нормируемые уровни шума в смежных помещениях.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При спортивных залах оборудуются снарядные, раздевальные для мальчиков и девочек, туалеты, душевые. Площадь туалетов при спортивном зале должна составлять не менее 8,0 м</w:t>
      </w:r>
      <w:r>
        <w:rPr>
          <w:vertAlign w:val="superscript"/>
        </w:rPr>
        <w:t>2</w:t>
      </w:r>
      <w:r>
        <w:t>, душевых - 12,0 м</w:t>
      </w:r>
      <w:r>
        <w:rPr>
          <w:vertAlign w:val="superscript"/>
        </w:rPr>
        <w:t>2</w:t>
      </w:r>
      <w:r>
        <w:t>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10) на каждом этаже размещаются санитарные узлы, раздельные для мальчиков и девочек, оборудованные кабинами с дверями и умывальниками для мытья рук. Для инвалидов маломобильных групп туалетная комната (кабина) должна быть оборудована с учетом обеспечения условий доступности.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персонала оборудуется отдельный санузел (кабина).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обучающихся 5 - 11 классов необходимо оборудовать комнату (кабину) личной гигиены девочек площадью не менее 3,0 м</w:t>
      </w:r>
      <w:r>
        <w:rPr>
          <w:vertAlign w:val="superscript"/>
        </w:rPr>
        <w:t>2</w:t>
      </w:r>
      <w:r>
        <w:t>, оснащенную унитазом, умывальной раковиной, душевым поддоном с гибким шлангом, биде или иным оборудованием, обеспечивающим личную гигиену;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11) при размещении общеобразовательной организации в приспособленном здании (на период ремонтных работ или строительства нового здания) обеспечивается наличие следующего минимального набора помещений: учебные кабинеты, помещения для организации питания, административно-хозяйственные помещения, санузлы;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 xml:space="preserve">12) в учебных кабинетах обеспечивается боковое левостороннее естественное освещение за исключением случаев, указанных в </w:t>
      </w:r>
      <w:hyperlink w:anchor="P233">
        <w:r>
          <w:rPr>
            <w:color w:val="0000FF"/>
          </w:rPr>
          <w:t>абзаце 2 подпункта 2 пункта 20</w:t>
        </w:r>
      </w:hyperlink>
      <w:r>
        <w:t xml:space="preserve"> Правил;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04" w:name="P461"/>
      <w:bookmarkEnd w:id="104"/>
      <w:r>
        <w:t>13) холодным и горячим водоснабжением обеспечиваются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1 - 4 классов, кабинеты изобразительного искусства, физики, химии и биологии, лаборантские, помещения для обработки уборочного инвентаря и приготовления дезинфицирующих средств, а также туалеты;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05" w:name="P462"/>
      <w:bookmarkEnd w:id="105"/>
      <w:r>
        <w:t xml:space="preserve">14)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 </w:t>
      </w:r>
      <w:hyperlink w:anchor="P347">
        <w:r>
          <w:rPr>
            <w:color w:val="0000FF"/>
          </w:rPr>
          <w:t>подпункте 1 пункта 24</w:t>
        </w:r>
      </w:hyperlink>
      <w:r>
        <w:t xml:space="preserve"> Правил категории обучающихся.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отдельных организациях, осуществляющих образовательную деятельность.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 xml:space="preserve">Площадь учебных кабинетов без учета площади, необходимой для расстановки </w:t>
      </w:r>
      <w:r>
        <w:lastRenderedPageBreak/>
        <w:t>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не менее 2,5 м</w:t>
      </w:r>
      <w:r>
        <w:rPr>
          <w:vertAlign w:val="superscript"/>
        </w:rPr>
        <w:t>2</w:t>
      </w:r>
      <w:r>
        <w:t xml:space="preserve"> на одного обучающегося при фронтальных формах занятий;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не менее 3,5 м</w:t>
      </w:r>
      <w:r>
        <w:rPr>
          <w:vertAlign w:val="superscript"/>
        </w:rPr>
        <w:t>2</w:t>
      </w:r>
      <w:r>
        <w:t xml:space="preserve"> на одного обучающегося при организации групповых форм работы и индивидуальных занятий.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06" w:name="P467"/>
      <w:bookmarkEnd w:id="106"/>
      <w:r>
        <w:t>Предельная наполняемость отдельного класса (группы), группы продленного дня для обучающихся с ограниченными возможностями здоровья устанавливается в зависимости от нозологической группы: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глухих обучающихся - 6 человек;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слабослышащих и позднооглохших обучающихся с легким недоразвитием речи, обусловленным нарушением слуха, - 10 человек;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слабослышащих и позднооглохших обучающихся с глубоким недоразвитием речи, обусловленным нарушением слуха, - 6 человек;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слепых обучающихся - 8 человек;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слабовидящих обучающихся - 12 человек;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обучающихся с тяжелыми нарушениями речи - 12 человек;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обучающихся с нарушениями опорно-двигательного аппарата - 10 человек;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обучающихся, имеющих задержку психического развития, - 12 человек; для учащихся с умственной отсталостью (интеллектуальными нарушениями) - 12 человек;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обучающихся с расстройствами аутистического спектра - 8 человек;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обучающихся со сложными дефектами (с тяжелыми множественными нарушениями развития) - 5 человек.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Количество обучающихся с ограниченными возможностями здоровья устанавливается из расчета не более 3 обучающихся при получении образования совместно с другими учащимися;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15) в общеобразовательных организациях, работающих в две смены, обучение 1, 5, 9 - 11 классов и классов для обучающихся с ограниченными возможностями здоровья проводится в первую смену.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Учебные занятия следует начинать не ранее 8 часов. Проведение нулевых уроков и обучение в три смены не допускается. Занятия второй смены должны заканчиваться не позднее 19 часов;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16) при реализации образовательных программ должны соблюдаться следующие санитарно-эпидемиологические требования &lt;11&gt;: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 xml:space="preserve">&lt;11&gt; </w:t>
      </w:r>
      <w:hyperlink r:id="rId37">
        <w:r>
          <w:rPr>
            <w:color w:val="0000FF"/>
          </w:rPr>
          <w:t>Статья 28</w:t>
        </w:r>
      </w:hyperlink>
      <w:r>
        <w:t xml:space="preserve"> Федерального закона N 52-ФЗ, </w:t>
      </w:r>
      <w:hyperlink r:id="rId38">
        <w:r>
          <w:rPr>
            <w:color w:val="0000FF"/>
          </w:rPr>
          <w:t>статья 11</w:t>
        </w:r>
      </w:hyperlink>
      <w:r>
        <w:t xml:space="preserve"> Федерального закона N 273-ФЗ.</w:t>
      </w:r>
    </w:p>
    <w:p w:rsidR="005E0B5F" w:rsidRDefault="005E0B5F">
      <w:pPr>
        <w:pStyle w:val="ConsPlusNormal"/>
        <w:jc w:val="both"/>
      </w:pPr>
    </w:p>
    <w:p w:rsidR="005E0B5F" w:rsidRDefault="005E0B5F">
      <w:pPr>
        <w:pStyle w:val="ConsPlusNormal"/>
        <w:ind w:firstLine="540"/>
        <w:jc w:val="both"/>
      </w:pPr>
      <w:r>
        <w:t xml:space="preserve">Объем обязательной части образовательной программы начального общего образования должен составлять 80%, образовательной программы основного общего - 70% и образовательной программы среднего общего образования - 60%. Суммарный объем обязательной части образовательной программы и части, формируемой участниками образовательных отношений, </w:t>
      </w:r>
      <w:r>
        <w:lastRenderedPageBreak/>
        <w:t>реализуется в рамках максимального общего объема недельной образовательной нагрузки.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Часы, отведенные на внеурочную деятельность, должны быть организованы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Урочная деятельность обучающихся с ограниченными возможностями здоровья организуется по 5-дневной учебной неделе, в субботу возможна организация проведения внеурочной деятельности.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С целью профилактики переутомления в годовом календарном учебном плане обучающихся должно быть предусмотрено чередование периодов учебного времен, сессий и каникул. Продолжительность каникул должна составлять не менее 7 календарных дней.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обучающихся 1-х классов - не должен превышать 4 уроков и один раз в неделю - 5 уроков за счет урока физической культуры,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обучающихся 2 - 4 классов - не более 5 уроков и один раз в неделю 6 уроков за счет урока физической культуры,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обучающихся 5 - 6 классов - не более 6 уроков, для обучающихся 7 - 11 классов - не более 7 уроков.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Факультативные занятия и занятия по программам дополнительного образования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Обучение в 1 классе осуществляется с соблюдением следующих требований: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учебные занятия проводятся по 5-дневной учебной неделе и только в первую смену;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обучение в первом полугодии: в сентябре, октябре - по 3 урока в день по 35 минут каждый, в ноябре - декабре - по 4 урока в день по 35 минут каждый; в январе - мае - по 4 урока в день по 40 минут каждый;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в середине учебного дня организуется динамическая пауза продолжительностью не менее 40 минут;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предоставляются дополнительные недельные каникулы в середине третьей четверти при четвертном режиме обучения. Возможна организация дополнительных каникул независимо от четвертей (триместров).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lastRenderedPageBreak/>
        <w:t>При осуществлении присмотра и ухода в общеобразовательной организации в группах продленного дня должны быть созданы условия, включающие организацию полдника и прогулок для всех обучающихся, либо полдника, прогулок и дневного сна для детей первого года обучения.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предупреждения переутомления в течение недели обучающиеся должны иметь облегченный учебный день в среду или в четверг.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Продолжительность урока не должна превышать 45 минут, за исключением 1 класса и компенсирующего класса, продолжительность урока в которых не должна превышать 40 минут.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Продолжительность перемены между урочной и внеурочной деятельностью должна составлять не менее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слабовидящих обучающихся 1 - 4 классов при различных видах учебной деятельности продолжительность непрерывной зрительной нагрузки не должна превышать 10 минут, для слабовидящих обучающихся, осваивающих образовательные программы основного общего и среднего общего образования, - не более 15 минут.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обучающихся с остаточным зрением для усвоения учебной информации по рельефной системе Брайля должны чередоваться тактильное восприятие информации - не менее 2 раз за урок с непрерывной зрительной работой - по 5 минут;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17) все работы в учебных кабинетах технологии обучающиеся выполняют в специальной одежде и (или) с использованием средств индивидуальной защиты.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организации трудового обучения кабинеты технологии обеспечиваются необходимым оборудованием и инструментом со специальными приспособлениями, учитывающими особые образовательные потребности обучающихся с ограниченными возможностями здоровья.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Условия трудового обучения должны соответствовать возрасту обучающегося, учебным, воспитательным и коррекционным задачам.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Организация профильного обучения в 10 - 11 классах не должна приводить к увеличению образовательной нагрузки;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18)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календарных дней. При проведении государственной итоговой аттестации по образовательным программам среднего общего образования в форме единого государственного экзамена (далее - ЕГЭ) по предметам по выбору участников ЕГЭ допускается их проведение через день.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При продолжительности экзамена от 4 часов и более обучающиеся обеспечиваются питанием. Независимо от продолжительности экзамена обеспечивается питьевой режим.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Время ожидания начала экзамена в классах не должно превышать 30 минут;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19) в классном журнале оформляется лист здоровья, в который для каждого обучающегося вносят сведения о его антропометрических данных, группе здоровья, медицинской группе для занятий физической культурой, номере необходимой учебной мебели, а также медицинские рекомендации.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07" w:name="P516"/>
      <w:bookmarkEnd w:id="107"/>
      <w:r>
        <w:lastRenderedPageBreak/>
        <w:t>28.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требования: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1) использование ЭСО должно осуществляться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2) 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3) для образовательных целей мобильные средства связи не используются.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Размещение базовых станций подвижной сотовой связи на собственной территории образовательных организаций не допускается;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4) использование ноутбуков обучающимися начальных классов возможно при наличии дополнительной клавиатуры;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5) оконные проемы в помещениях, где используются ЭСО, должны быть оборудованы светорегулируемыми устройствами;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6) линейные размеры (диагональ) экрана ЭСО должны соответствовать гигиеническим нормативам;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7) организация рабочих мест пользователей персональных ЭСО должна обеспечивать зрительную дистанцию до экрана не менее 50 см. Использование планшетов предполагает их размещения на столе под углом наклона 30°;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8) шрифтовое оформление электронных учебных изданий должно соответствовать гигиеническим нормативам;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9) непрерывная и суммарная продолжительность использования различных типов ЭСО на занятиях должна соответствовать гигиеническим нормативам;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10) при необходимости использовать наушники, время их непрерывного использования для всех возрастных групп должно составлять не более часа. Уровень громкости не должен превышать 60% от максимальной. Внутриканальные наушники должны быть предназначены только для индивидуального использования;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11) интерактивную доску (панель) и другие ЭСО следует выключать или переводить в режим ожидания, когда их использование приостановлено или завершено;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12) 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минут;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13) режим учебного дня, в том числе во время учебных занятий, должен включать различные формы двигательной активности.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lastRenderedPageBreak/>
        <w:t>14) при использовании электронного оборудования, в том числе сенсорного экрана, клавиатуры,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70% спирта;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15) В помещении, где организовано рабочее место обучающегося с компьютером (ноутбуком) или планшетом, необходимо предусмотреть естественное освещение и искусственное общее и местное на рабочем столе. Источник местного освещения на рабочем месте обучающегося должен располагаться сбоку от экрана персонального компьютера (ноутбука) или планшета. Освещение не должно создавать бликов на поверхности экрана.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08" w:name="P534"/>
      <w:bookmarkEnd w:id="108"/>
      <w:r>
        <w:t>29. В организациях дополнительного образования и физкультурно-спортивных организациях должны соблюдаться следующие требования: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09" w:name="P535"/>
      <w:bookmarkEnd w:id="109"/>
      <w:r>
        <w:t>1) наличие собственной территории, набор помещений определяются направленностью реализуемых дополнительных общеобразовательных программ и видом спорта.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Раздевалки для верхней одежды размещают на первом или цокольном (подвальном) этаже хозяйствующего субъекта.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В организациях с количеством до 20 человек допустимо оборудование одного туалета.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Для персонала выделяется отдельный туалет (кабина).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Мастерские, лаборатории оборудуются умывальными раковинами, кладовыми (шкафами).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В помещениях для занятий на музыкальных инструментах, танцами, вокалом, мастерских с использованием оборудования, являющегося дополнительным источником шума, выполняются шумоизолирующие мероприятия;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2) образовательный процесс осуществляется в соответствии с дополнительной общеобразовательной программой. Занятия проводятся по группам, подгруппам или индивидуально.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Занятия начинаются не ранее 8.00 часов утра и заканчиваются не позднее 20.00 часов. Для обучающихся в возрасте 16 - 18 лет допускается окончание занятий в 21.00 часов.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Ежедневной дезинфекции подлежат помещения туалета, душевых, раздевальных, а также скамейки, поручни, выключатели и дверные ручки.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Раздевалки оборудуются скамьями и шкафчиками (вешалками);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10" w:name="P545"/>
      <w:bookmarkEnd w:id="110"/>
      <w:r>
        <w:t>3) состав помещений физкультурно-спортивных организаций определяется видом спорта.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При спортивных и хореографических залах, бассейнах оборудуют туалеты, душевые, помещения для переодевания раздельно для мальчиков и девочек.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Раздевалки оборудуются скамьями и шкафчиками (вешалками), устройствами для сушки волос.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11" w:name="P548"/>
      <w:bookmarkEnd w:id="111"/>
      <w:r>
        <w:t>Спортивный инвентарь хранится в помещениях снарядных при спортивных залах.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Используемые спортивные маты, спортивные ковры, инвентарь и оборудование должны быть покрыты материалами, обеспечивающими их влажную обработку моющими и дезинфекционными средствами.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 xml:space="preserve">30. В организациях для детей-сирот и детей, оставшихся без попечения родителей, должны </w:t>
      </w:r>
      <w:r>
        <w:lastRenderedPageBreak/>
        <w:t>соблюдаться следующие требования: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 xml:space="preserve">1) при реализации в хозяйствующем субъекте образовательных программ дошкольного образования их деятельность регламентируется в соответствии с требованиями </w:t>
      </w:r>
      <w:hyperlink w:anchor="P346">
        <w:r>
          <w:rPr>
            <w:color w:val="0000FF"/>
          </w:rPr>
          <w:t>пункта 24</w:t>
        </w:r>
      </w:hyperlink>
      <w:r>
        <w:t xml:space="preserve"> Правил, образовательных программ начального общего, основного общего и среднего общего образования - в соответствии с требованиями </w:t>
      </w:r>
      <w:hyperlink w:anchor="P439">
        <w:r>
          <w:rPr>
            <w:color w:val="0000FF"/>
          </w:rPr>
          <w:t>пункта 27</w:t>
        </w:r>
      </w:hyperlink>
      <w:r>
        <w:t xml:space="preserve"> Правил.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Численность детей в воспитательной группе в возрасте до 4 лет не должна превышать 6 человек, в возрасте от 4-х и старше - 8 человек.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При наличии в воспитательной группе детей в возрасте до 4 лет и старше наполняемость группы не должна превышать 6 человек;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12" w:name="P554"/>
      <w:bookmarkEnd w:id="112"/>
      <w:r>
        <w:t>2) проживание детей организовывается по принципам семейного воспитания в группах, размещаемых в помещениях для проживания, созданных по квартирному (гостиничному) типу.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Минимальный набор помещений, в которых размещаются воспитательные группы в организациях для детей-сирот и детей, оставшихся без попечения родителей, включает: жилые комнаты (спальни, раздельные для мальчиков и девочек);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 (прихожую). Санитарные узлы и душевые (ванные комнаты) размещаются в отдельных и (или) в совмещенных помещениях и оборудуются стиральными машинами.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Помещения постоянного пребывания и проживания детей оборудуются приборами по обеззараживанию воздуха.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Помещения воспитательной группы, в которых проживают дети-инвалиды, обустраиваются с учетом условий для размещения используемых ими технических средств реабилитации;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13" w:name="P558"/>
      <w:bookmarkEnd w:id="113"/>
      <w:r>
        <w:t>3) раздевальное помещение (прихожая) оборудуется шкафами для раздельного хранения одежды и обуви;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14" w:name="P559"/>
      <w:bookmarkEnd w:id="114"/>
      <w:r>
        <w:t>4) в каждой группе должны быть обеспечены условия для просушивания верхней одежды и обуви детей;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15" w:name="P560"/>
      <w:bookmarkEnd w:id="115"/>
      <w:r>
        <w:t>5) в состав помещений организаций для детей-сирот и детей, оставшихся без попечения родителей, включается приемно-карантинное отделение и помещения для проведения реабилитационных мероприятий.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16" w:name="P561"/>
      <w:bookmarkEnd w:id="116"/>
      <w:r>
        <w:t>31. В учреждениях социального обслуживания семьи и детей должны соблюдаться следующие требования: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17" w:name="P562"/>
      <w:bookmarkEnd w:id="117"/>
      <w:r>
        <w:t>1) 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раздевальную, административно-хозяйственные помещения.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Жилые помещения по типу групповых ячеек должны быть для группы численностью не более 6 человек;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18" w:name="P564"/>
      <w:bookmarkEnd w:id="118"/>
      <w:r>
        <w:t xml:space="preserve">2) приемно-карантинное отделение оборудуется отдельным входом и состоит из приемно-смотровой, из не менее двух палат изолятора, буфета, кабинета врача, помещения для оказания </w:t>
      </w:r>
      <w:r>
        <w:lastRenderedPageBreak/>
        <w:t>медицинской помощи, санитарно-бытовых помещений (санитарный узел, душевая (ванная) комната).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Палаты изолятора отделяются от остальных помещений для оказания медицинской помощи шлюзом с умывальником. Площадь палат изолятора принимается из расчета 6,0 м</w:t>
      </w:r>
      <w:r>
        <w:rPr>
          <w:vertAlign w:val="superscript"/>
        </w:rPr>
        <w:t>2</w:t>
      </w:r>
      <w:r>
        <w:t xml:space="preserve"> на 1 койку.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Помещение для оказания медицинской помощи размещается рядом с палатами изолятора и должно иметь отдельный вход из коридора.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Буфетная приемно-карантинного отделения оборудуется моечными ваннами и баком для дезинфекции посуды, шкафом для хранения посуды и инвентаря, столом;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19" w:name="P568"/>
      <w:bookmarkEnd w:id="119"/>
      <w:r>
        <w:t>3) набор помещений учреждений временного пребывания детей определяется направленностью реализуемых мероприятий и программ.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20" w:name="P569"/>
      <w:bookmarkEnd w:id="120"/>
      <w:r>
        <w:t>Раздевалки размещаются на первом или цокольном этаже.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Допускается оборудование одного туалета для детей в хозяйствующих субъектах с количеством детей до 20 человек. Для персонала выделяется отдельный туалет (кабина).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21" w:name="P571"/>
      <w:bookmarkEnd w:id="121"/>
      <w:r>
        <w:t>В помещениях с использованием оборудования, являющегося дополнительным источником шума, должны проводиться шумоизолирующие мероприятия (для музыкальных и спортивных занятий).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Помещения постоянного пребывания и проживания детей оборудуются приборами по обеззараживанию воздуха.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22" w:name="P573"/>
      <w:bookmarkEnd w:id="122"/>
      <w:r>
        <w:t>В хозяйствующем субъекте, где пребывают дети-инвалиды, обеспечиваются условия для размещения используемых ими технических средств реабилитации.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32. В профессиональных образовательных организациях должны соблюдаться следующие требования: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1)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располагаться со стороны входа в производственные помещения и иметь самостоятельный въезд;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 xml:space="preserve">2) учебные помещения, в которых реализуется общеобразовательная программа, и их оборудование должны соответствовать </w:t>
      </w:r>
      <w:hyperlink w:anchor="P439">
        <w:r>
          <w:rPr>
            <w:color w:val="0000FF"/>
          </w:rPr>
          <w:t>пункту 27</w:t>
        </w:r>
      </w:hyperlink>
      <w:r>
        <w:t xml:space="preserve"> Правил.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Учебные помещения и оборудование для профессиональных дисциплин должны соответствовать направленности реализуемых образовательных программ среднего профессионального образования и включать: лаборатории и кабинеты общепрофильного и профессионального циклов, а также помещения по профилю обучения.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Объем учебных занятий и практики не должен превышать 36 академических часов в неделю. Расписание занятий составляется с учетом дневной и недельной умственной работоспособности и в соответствии со шкалой трудности учебных предметов. Образовательная недельная нагрузка равномерно распределяется на всю учебную неделю. В годовом календарном учебном плане должно быть предусмотрено чередование периодов учебного времени, сессий и каникул;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 xml:space="preserve">3) мастерские для сварочных работ, мастерские, в которых проводится рубка и резка металла, мастерские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агрегаты </w:t>
      </w:r>
      <w:r>
        <w:lastRenderedPageBreak/>
        <w:t>устанавливаются в отдельном помещении, изолированном от учебных помещений.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Сверлильные, точильные и другие станки в учебных мастерских должны устанавливаться на фундаменте (кроме настольно-сверлильных и настольно-точильных) и оборудоваться предохранительными сетками, стеклами и местным освещением.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Столярные и слесарные верстаки должны соответствовать росту обучающихся и оснащаться подставками для ног.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Тренажерные устройства, используемые для освоения сложных профессий (горнорудной, химической, металлургической промышленности, транспорта, строительства, сельского хозяйства), размещают в отдельных помещениях или комплексах тренажерных кабинетов.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Станки, оборудование, инструменты, рычаги управления, рабочая мебель по своим параметрам должны соответствовать эргономическим требованиям с учетом роста и физического развития.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Учебно-производственные мастерские оборудуются складскими помещениями для хранения инструментов, инвентаря, заготовок, сырья и готовой продукции; шкафами для хранения спецодежды и умывальниками.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В отдельно стоящем здании мастерских предусматриваются гардеробная для верхней одежды и обуви, душевые, умывальные, туалеты, устройства для питьевого водоснабжения, а при необходимости помещение для выдачи спецодежды и индивидуальных средств защиты;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4) в лабораториях, учебно-производственных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повышенного тепла, оборудуются общая и местная механические вентиляции;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5) в профессиональной образовательной организации должно быть организовано двухразовое горячее питание для обучающихся, а для проживающих в общежитии - пятиразовое горячее питание. При отсутствии условий организации горячего питания для обучающихся в профессиональной образовательной организации допускается организация горячего питания посредством привлечения организации общественного питания.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Обучающихся не допускается использовать на подсобных работах, не входящих в программу профессиональной подготовки, на работах с вредными и тяжелыми условиями труда в соответствии с перечнем, установленным законодательством Российской Федерации для лиц, не достигших 18 лет &lt;12&gt;.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 xml:space="preserve">&lt;12&gt; </w:t>
      </w:r>
      <w:hyperlink r:id="rId39">
        <w:r>
          <w:rPr>
            <w:color w:val="0000FF"/>
          </w:rPr>
          <w:t>Перечень</w:t>
        </w:r>
      </w:hyperlink>
      <w:r>
        <w:t xml:space="preserve"> тяжелых работ и работ с вредными или опасными условиями труда, при выполнении которых запрещается применение труда лиц моложе восемнадцати лет, утвержденный постановлением Правительства Российской Федерации от 25.02.2000 N 163.</w:t>
      </w:r>
    </w:p>
    <w:p w:rsidR="005E0B5F" w:rsidRDefault="005E0B5F">
      <w:pPr>
        <w:pStyle w:val="ConsPlusNormal"/>
        <w:jc w:val="both"/>
      </w:pPr>
    </w:p>
    <w:p w:rsidR="005E0B5F" w:rsidRDefault="005E0B5F">
      <w:pPr>
        <w:pStyle w:val="ConsPlusNormal"/>
        <w:ind w:firstLine="540"/>
        <w:jc w:val="both"/>
      </w:pPr>
      <w:r>
        <w:t>Условия прохождения практики на рабочих местах для лиц, не достигших 18 лет, должны соответствовать требованиям безопасности условий труда работников, не достигших 18 лет.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23" w:name="P594"/>
      <w:bookmarkEnd w:id="123"/>
      <w:r>
        <w:t>33. В образовательных организациях высшего образования должны соблюдаться следующие требования: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1)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lastRenderedPageBreak/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иметь самостоятельный въезд;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 xml:space="preserve">2) учебные помещения и оборудование для учебно-производственной деятельности должны соответствовать требованиям </w:t>
      </w:r>
      <w:hyperlink w:anchor="P439">
        <w:r>
          <w:rPr>
            <w:color w:val="0000FF"/>
          </w:rPr>
          <w:t>пунктов 27</w:t>
        </w:r>
      </w:hyperlink>
      <w:r>
        <w:t xml:space="preserve">, </w:t>
      </w:r>
      <w:hyperlink w:anchor="P516">
        <w:r>
          <w:rPr>
            <w:color w:val="0000FF"/>
          </w:rPr>
          <w:t>28</w:t>
        </w:r>
      </w:hyperlink>
      <w:r>
        <w:t xml:space="preserve">, </w:t>
      </w:r>
      <w:hyperlink w:anchor="P534">
        <w:r>
          <w:rPr>
            <w:color w:val="0000FF"/>
          </w:rPr>
          <w:t>29</w:t>
        </w:r>
      </w:hyperlink>
      <w:r>
        <w:t xml:space="preserve">, </w:t>
      </w:r>
      <w:hyperlink w:anchor="P561">
        <w:r>
          <w:rPr>
            <w:color w:val="0000FF"/>
          </w:rPr>
          <w:t>31</w:t>
        </w:r>
      </w:hyperlink>
      <w:r>
        <w:t xml:space="preserve"> Правил.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24" w:name="P598"/>
      <w:bookmarkEnd w:id="124"/>
      <w:r>
        <w:t>34. В загородных стационарных детских оздоровительных лагерях с круглосуточным пребыванием должны соблюдаться следующие требования: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1) хозяйствующие субъекты в срок не позднее чем за два месяца до открытия каждого сезона информируют территориальные органы, уполномоченные на осуществление федерального государственного санитарно-эпидемиологического надзора, о планируемых сроках заездов детей, режиме работы и количестве детей;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2) продолжительность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не менее 7 календарных дней.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В целях профилактики клещевого энцефалита, клещевого боррелиоза и геморрагической лихорадки с почечным синдромом и других инфекционных болезней перед открытием смены необходимо организовать и провести противоклещевую (акарицидную) обработку территории и мероприятия по борьбе с грызунами. После проведения обработок должен быть осуществлен контроль качества проведенных обработок против клещей и грызунов.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Генеральная уборка собственной территории и всех помещений проводится перед началом каждой смены с применением моющих и дезинфицирующих средств.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Заезд детей должен осуществляться в период не более двух календарных дней. Во время заезда проводится бесконтактная термометрия каждого ребенка и сопровождающих его взрослых с фиксированием результатов в журнале.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Прием детей осуществляется при наличии справки о состоянии здоровья ребенка, направленного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 &lt;13&gt;. Указанные сведения вносятся в справку не ранее чем за 3 рабочих дня до отъезда.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 xml:space="preserve">&lt;13&gt; Учетная </w:t>
      </w:r>
      <w:hyperlink r:id="rId40">
        <w:r>
          <w:rPr>
            <w:color w:val="0000FF"/>
          </w:rPr>
          <w:t>форма N 079/у</w:t>
        </w:r>
      </w:hyperlink>
      <w:r>
        <w:t xml:space="preserve"> "Медицинская справка о состоянии здоровья ребенка, направленного в организацию отдыха детей и их оздоровления", утвержденная приказом Минздрава России от 13.05.2025 N 274н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их ведения" (зарегистрирован Минюстом России 30.05.2025, регистрационный N 82433). В соответствии с </w:t>
      </w:r>
      <w:hyperlink r:id="rId41">
        <w:r>
          <w:rPr>
            <w:color w:val="0000FF"/>
          </w:rPr>
          <w:t>пунктом 4</w:t>
        </w:r>
      </w:hyperlink>
      <w:r>
        <w:t xml:space="preserve"> приказа Минздрава России от 13.05.2025 N 274н данный акт действует до 01.09.2031.</w:t>
      </w:r>
    </w:p>
    <w:p w:rsidR="005E0B5F" w:rsidRDefault="005E0B5F">
      <w:pPr>
        <w:pStyle w:val="ConsPlusNormal"/>
        <w:jc w:val="both"/>
      </w:pPr>
    </w:p>
    <w:p w:rsidR="005E0B5F" w:rsidRDefault="005E0B5F">
      <w:pPr>
        <w:pStyle w:val="ConsPlusNormal"/>
        <w:ind w:firstLine="540"/>
        <w:jc w:val="both"/>
      </w:pPr>
      <w:r>
        <w:t>Дети-инвалиды и дети с ограниченными возможностями здоровья принимаются в организации, в которых созданы соответствующие условия для их пребывания;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25" w:name="P610"/>
      <w:bookmarkEnd w:id="125"/>
      <w:r>
        <w:t>3) на собственной территории выделяют следующие зоны: жилая, физкультурно-</w:t>
      </w:r>
      <w:r>
        <w:lastRenderedPageBreak/>
        <w:t>оздоровительная, хозяйственная.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Встречи детей с посетителями, в том числе с родителями (законными представителями) детей проводятся в соответствии с установленным руководителем Организации распорядком дня и в специальной зоне.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Не допускается пребывание на собственной территории Организации посетителей, в том числе родителей (законных представителей) детей, вне специально установленных мест;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26" w:name="P613"/>
      <w:bookmarkEnd w:id="126"/>
      <w:r>
        <w:t>4) минимальный набор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девочек; помещение (место) для просушивания одежды и обуви, помещение (место) стирки и глажения; помещение для обработки и хранения уборочного инвентаря, для приготовления дезинфицирующих растворов - одно на отряд (или жилой корпус); помещение для стирки белья, оборудованной горячим и холодным водоснабжением и водоотведением, тазами для стирки личных вещей и скамьями (возможно использование в помещениях для стирки белья автоматических стиральных машин); помещение гладильной; место для хранения обуви, оборудованное полками или стеллажами.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Помещения для стирки белья могут быть оборудованы в отдельном помещении.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Допускается использование двухъярусных кроватей при условии соблюдения нормы площади на одного ребенка и количества проживающих в комнате.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В зданиях для проживания детей обеспечиваются условия для просушивания верхней одежды и обуви;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27" w:name="P617"/>
      <w:bookmarkEnd w:id="127"/>
      <w:r>
        <w:t>5)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помещений, туалет с умывальником.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В изоляторе медицинского пункта предусматриваются не менее двух палат (раздельно для капельных и кишечных инфекций). В составе помещений изолятора предусматриваются: туалет с раковиной для мытья рук, а также буфетная с двумя моечными раковинами для мойки посуды и шкафами для ее хранения.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Возможно оборудование в медицинском пункте или в изоляторе душевой (ванной комнаты);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28" w:name="P620"/>
      <w:bookmarkEnd w:id="128"/>
      <w:r>
        <w:t>6) при использовании надворных туалетов обеспечивается искусственное освещение, наличие туалетной бумаги, условия для мытья рук мылом.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Надворные туалеты выгребного типа оборудуются надземной частью строения и водонепроницаемым выгребом, размещаются на расстоянии не менее 25 м от жилой зоны, столовой. Не допускается устройство и использование надворных туалетов без крыши (навеса) и без внутренних экранов-перегородок.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Хозяйствующим субъектом обеспечивается освещение дорожек, ведущих к туалетам;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7) для хранения и размещения личных сумок (чемоданов, рюкзаков) детей выделяется специальное помещение, оборудованное стеллажами (или выделяют специальное оборудованное место);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8) с целью выявления педикулеза у детей перед началом смены и не реже одного раза в 7 дней проводятся осмотры детей. Дети с педикулезом к посещению не допускаются.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lastRenderedPageBreak/>
        <w:t>Ежедневно должна проводиться бесконтактная термометрия детей и сотрудников.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 лицами посредством размещения в помещения для оказания медицинской помощи или иные помещения, кроме вспомогательных &lt;14&gt;, до приезда законных представителей (родителей или опекунов), до перевода в медицинскую организацию или до приезда скорой помощи;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 xml:space="preserve">&lt;14&gt; </w:t>
      </w:r>
      <w:hyperlink r:id="rId42">
        <w:r>
          <w:rPr>
            <w:color w:val="0000FF"/>
          </w:rPr>
          <w:t>Статья 29</w:t>
        </w:r>
      </w:hyperlink>
      <w:r>
        <w:t xml:space="preserve"> Федерального закона N 52-ФЗ.</w:t>
      </w:r>
    </w:p>
    <w:p w:rsidR="005E0B5F" w:rsidRDefault="005E0B5F">
      <w:pPr>
        <w:pStyle w:val="ConsPlusNormal"/>
        <w:jc w:val="both"/>
      </w:pPr>
    </w:p>
    <w:p w:rsidR="005E0B5F" w:rsidRDefault="005E0B5F">
      <w:pPr>
        <w:pStyle w:val="ConsPlusNormal"/>
        <w:ind w:firstLine="540"/>
        <w:jc w:val="both"/>
      </w:pPr>
      <w:r>
        <w:t>9)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присасывания клеща;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10) допустимая температура воздуха составляет не ниже: в спальных помещениях +18 °C, в спортивных залах +17 °C, душевых +25 °C, в столовой, в помещениях культурно-массового назначения и для занятий +18 °C.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Помещения постоянного пребывания и проживания детей для дезинфекции воздушной среды оборудуются приборами по обеззараживанию воздуха.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29" w:name="P633"/>
      <w:bookmarkEnd w:id="129"/>
      <w:r>
        <w:t>35. В организациях отдыха детей и их оздоровления с дневным пребыванием должны соблюдаться следующие требования: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1) хозяйствующие субъекты в срок не позднее чем за один месяц до открытия каждого сезона информируют территориальные органы, уполномоченные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потребителей, о планируемых сроках заездов детей и режиме работы, а также количестве детей;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30" w:name="P635"/>
      <w:bookmarkEnd w:id="130"/>
      <w:r>
        <w:t>2)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В помещениях пребывания (игровые, мастерские, помещения дополнительного образования) детей и их дневного сна (при организации) проводится дезинфекция воздушной среды приборами по обеззараживанию воздуха;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3) при организации дневного сна возможно использование личных спальных принадлежностей и полотенец отдыхающих детей, а также возможность стирки постельного белья и полотенец родителями индивидуально для каждого ребенка;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4) дети осматриваются на предмет присасывания клеща перед дневным сном, при возвращении детей после их выхода (экскурсия, поход) за пределы собственной территории хозяйственного субъекта;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5) прием детей осуществляется при наличии справки о состоянии здоровья ребенка, содержащей в том числе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Дети-инвалиды и дети с ограниченными возможностями здоровья направляются в организации, в которых созданы условия для их пребывания.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31" w:name="P641"/>
      <w:bookmarkEnd w:id="131"/>
      <w:r>
        <w:t>36. В палаточных лагерях должны соблюдаться следующие требования: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1) хозяйствующие субъекты в срок не позднее чем за один месяц до открытия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2) перед открытием палаточного лагеря на территории, на которой планируется его размещение, проводятся: уборка территории от мусора, сухостоя и валежника, очистка от колючих кустарников и растительности с ядовитыми плодами, а также ее аккарицидная обработка, мероприятия по борьбе с грызунами.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К палаточному лагерю должен быть обеспечен подъезд транспорта.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Смены проводятся при установившейся ночной температуре воздуха окружающей среды не ниже +15 °C. Продолжительность смены определяется ее спецификой (профилем, программой) и климатическими условиями.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отъезда.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Дети-инвалиды и дети с ограниченными возможностями здоровья принимаются в организации, в которых созданы условия для их пребывания;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32" w:name="P648"/>
      <w:bookmarkEnd w:id="132"/>
      <w:r>
        <w:t>3) территория, на которой размещается палаточный лагерь, обозначается по периметру знаками.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санитарно-бытовая; административно-хозяйственная; физкультурно-оздоровительная.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Медицинский пункт (для палаточных лагерей с численностью несовершеннолетних более 100 детей) размещают в помещении или отдельной палатке площадью не менее 4 м</w:t>
      </w:r>
      <w:r>
        <w:rPr>
          <w:vertAlign w:val="superscript"/>
        </w:rPr>
        <w:t>2</w:t>
      </w:r>
      <w:r>
        <w:t>. Для изоляции заболевших детей используются отдельные помещения или палатки не более чем на 3 места, совместное проживание в которых детей и персонала не допускается.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В темное время суток обеспечивается дежурное освещение тропинок, ведущих к туалетам;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33" w:name="P652"/>
      <w:bookmarkEnd w:id="133"/>
      <w:r>
        <w:t>4) по периметру размещения палаток оборудуется отвод для дождевых вод, палатки устанавливаются на настил.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5) каждый проживающий в палаточном лагере обеспечивается индивидуальным спальным местом. Индивидуальные спальные места оборудуются кроватями (раскладушками) в комплекте с матрацем, одеялом и подушкой или при отсутствии кроватей - теплоизоляционными ковриками в комплекте со спальными мешками. Спальные мешки комплектуются индивидуальными съемными вкладышами.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Могут использоваться личные теплоизоляционные коврики, спальные мешки, вкладыши.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Количество детей, проживающих в палатке, должно соответствовать вместимости, указанной в техническом паспорте палатки.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оздоровления;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34" w:name="P658"/>
      <w:bookmarkEnd w:id="134"/>
      <w:r>
        <w:t>6) в качестве источников питьевой воды используются существующие источники централизованного, нецентрализованного водоснабжения, привозная питьевая вода.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Дезинфекция емкостей для доставки и хранения питьевой воды проводится разрешенными к применению препаратами, в соответствии с инструкцией производителя;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7) запас постельного белья и вкладышей в спальные мешки формируется с учетом обеспечения смены комплекта не менее 1 раза в 7 календарных дней;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8) организованная помывка детей должна проводиться не реже 1 раза в 7 календарных дней;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9) для просушивания одежды и обуви на территории палаточного лагеря оборудуется специальное место;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10)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место сбора мусора. Количество умывальников определяется из расчета 1 умывальник на 10 человек.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личной гигиены и емкостями для теплой воды.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отверстие (размером не более 0,2 м x 0,3 м) на 20 человек раздельно для мальчиков и девочек. Не допускается устройство туалетов без крыши (навеса). Возле туалетов оборудуются рукомойники.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Туалеты выгребного типа организуют с надземной частью и водонепроницаемым выгребом. Глубина выгреба от поверхности земли рассчитывается в зависимости от уровня стояния грунтовых вод, но не менее 1 метра. Не допускается заполнение выгреба более чем на 2/3 объема. Также допускается использовать биотуалеты;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35" w:name="P667"/>
      <w:bookmarkEnd w:id="135"/>
      <w:r>
        <w:t>11) при отсутствии условий для организованного вывоза органических (пищевых) отходов в хозяйственной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она засыпается землей;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12) сточные воды отводятся в специальную яму, закрытую крышкой. Наполнение ямы не должно превышать ее объема.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Мыльные воды должны проходить очистку через фильтр для улавливания мыльных вод.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Ямы-поглотители, ямы надворных туалетов, надворные туалеты ежедневно обрабатываются раствором дезинфекционных средств;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36" w:name="P671"/>
      <w:bookmarkEnd w:id="136"/>
      <w:r>
        <w:t>13)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 xml:space="preserve">14) организация питания в палаточных лагерях осуществляется в соответствии с </w:t>
      </w:r>
      <w:hyperlink w:anchor="P155">
        <w:r>
          <w:rPr>
            <w:color w:val="0000FF"/>
          </w:rPr>
          <w:t>абзацами вторым</w:t>
        </w:r>
      </w:hyperlink>
      <w:r>
        <w:t xml:space="preserve"> - </w:t>
      </w:r>
      <w:hyperlink w:anchor="P157">
        <w:r>
          <w:rPr>
            <w:color w:val="0000FF"/>
          </w:rPr>
          <w:t>четвертым</w:t>
        </w:r>
      </w:hyperlink>
      <w:r>
        <w:t xml:space="preserve">, </w:t>
      </w:r>
      <w:hyperlink w:anchor="P163">
        <w:r>
          <w:rPr>
            <w:color w:val="0000FF"/>
          </w:rPr>
          <w:t>десятым подпункта 6 пункта 16</w:t>
        </w:r>
      </w:hyperlink>
      <w:r>
        <w:t xml:space="preserve"> Правил и санитарно-эпидемиологическими требованиями к организации общественного питания населения.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37. В организациях труда и отдыха (полевой практики) должны соблюдаться следующие требования: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1) в весенний, 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Дети должны работать в головных уборах.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При температурах воздуха от 25 °C до 28 °C продолжительность работы должна составлять не более 2,5 часов для лиц в возрасте от 14 до 16 лет. Для лиц от 16 до 18 лет - не более 3,5 часов;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2) запрещается труд детей после 20:00 часов;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37" w:name="P678"/>
      <w:bookmarkEnd w:id="137"/>
      <w:r>
        <w:t xml:space="preserve">3) в зависимости от используемой формы для организации и размещения лагеря труда и отдыха к его обустройству применяются требования </w:t>
      </w:r>
      <w:hyperlink w:anchor="P598">
        <w:r>
          <w:rPr>
            <w:color w:val="0000FF"/>
          </w:rPr>
          <w:t>пунктов 34</w:t>
        </w:r>
      </w:hyperlink>
      <w:r>
        <w:t xml:space="preserve">, </w:t>
      </w:r>
      <w:hyperlink w:anchor="P633">
        <w:r>
          <w:rPr>
            <w:color w:val="0000FF"/>
          </w:rPr>
          <w:t>35</w:t>
        </w:r>
      </w:hyperlink>
      <w:r>
        <w:t xml:space="preserve">, </w:t>
      </w:r>
      <w:hyperlink w:anchor="P641">
        <w:r>
          <w:rPr>
            <w:color w:val="0000FF"/>
          </w:rPr>
          <w:t>36</w:t>
        </w:r>
      </w:hyperlink>
      <w:r>
        <w:t xml:space="preserve"> Правил;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4) прием детей осуществляется при наличии справки о состоянии здоровья ребенка, направляемого в организацию отдыха детей и их оздоровления, содержащую в том числе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5E0B5F" w:rsidRDefault="005E0B5F">
      <w:pPr>
        <w:pStyle w:val="ConsPlusNormal"/>
        <w:spacing w:before="220"/>
        <w:ind w:firstLine="540"/>
        <w:jc w:val="both"/>
      </w:pPr>
      <w:bookmarkStart w:id="138" w:name="P680"/>
      <w:bookmarkEnd w:id="138"/>
      <w:r>
        <w:t>38. При временном размещении организованных групп детей в общежитиях, гостиницах, турбазах, базах отдыха должны соблюдаться следующие требования: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1) 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представителей), им должны быть обеспечены условия для проживания с соблюдением норм площади, соблюдения правил личной гигиены, питания, организован питьевой режим;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2) не допускается проживание организованных групп детей в помещениях без естественного освещения, без централизованного водоснабжения и канализации, а также в помещениях, расположенных в подвальных и цокольных этажах.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39. При проведении массовых мероприятий с участием детей и молодежи хозяйствующие субъекты, деятельность которых связана с организацией и проведением массовых мероприятий с участием детей и молодежи, в срок не позднее чем за 1 месяц до начала мероприятия должны информировать территориальные органы, уполномоченные на осуществление федерального государственного санитарно-эпидемиологического надзора, о планируемых сроках проведения мероприятия, о количестве участников, условиях доставки участников до планируемого места проведения мероприятия, условиях проживания, организации питьевого режима, организации питания, сроках проведения дератизационных, дезинсекционных мероприятий и о противоклещевых обработках (в случае если мероприятие проводится в теплое время года и в природных условиях).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40. 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1) организаторами поездок организованных групп детей железнодорожным транспортом: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организуется питание организованных групп детей с интервалами не более 4 часов;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2) при нахождении в пути следования более 12 часов группы детей в количестве свыше 30 человек организатор поездки обязать обеспечить сопровождение группы детей медицинским работником;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3) при нахождении в пути свыше 1 дня организуется горячее питание.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Кратность приема пищи определяется временем нахождения групп детей в пути следования, времени суток и в соответствии с физиологическими потребностями.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При нахождении в пути следования менее 1 дня (менее 24 часов) питание детей осуществляется в соответствии с гигиеническими нормативами;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4)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поездки;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5)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санитарно-эпидемиологического надзора, по месту отправления с указанием следующих сведений: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наименование или фамилия, имя, отчество (при наличии) организатора отдыха групп детей;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адрес местонахождения организатора;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дата выезда, станция отправления и назначения, номер поезда и вагона, его вид;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количество детей и сопровождающих;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наличие медицинского сопровождения;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наименование и адрес конечного пункта назначения;</w:t>
      </w:r>
    </w:p>
    <w:p w:rsidR="005E0B5F" w:rsidRDefault="005E0B5F">
      <w:pPr>
        <w:pStyle w:val="ConsPlusNormal"/>
        <w:spacing w:before="220"/>
        <w:ind w:firstLine="540"/>
        <w:jc w:val="both"/>
      </w:pPr>
      <w:r>
        <w:t>планируемый тип питания в пути следования.</w:t>
      </w:r>
    </w:p>
    <w:p w:rsidR="005E0B5F" w:rsidRDefault="005E0B5F">
      <w:pPr>
        <w:pStyle w:val="ConsPlusNormal"/>
        <w:jc w:val="both"/>
      </w:pPr>
    </w:p>
    <w:p w:rsidR="005E0B5F" w:rsidRDefault="005E0B5F">
      <w:pPr>
        <w:pStyle w:val="ConsPlusNormal"/>
        <w:jc w:val="both"/>
      </w:pPr>
    </w:p>
    <w:p w:rsidR="005E0B5F" w:rsidRDefault="005E0B5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42A58" w:rsidRDefault="009E4145"/>
    <w:sectPr w:rsidR="00A42A58" w:rsidSect="00A44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B5F"/>
    <w:rsid w:val="00137510"/>
    <w:rsid w:val="005E0B5F"/>
    <w:rsid w:val="009E4145"/>
    <w:rsid w:val="00D4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DBE2D0-5759-477A-907E-D35E7F6F1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0B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0B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0B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E0B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E0B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E0B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E0B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E0B5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75352" TargetMode="External"/><Relationship Id="rId18" Type="http://schemas.openxmlformats.org/officeDocument/2006/relationships/hyperlink" Target="https://login.consultant.ru/link/?req=doc&amp;base=LAW&amp;n=532901&amp;dst=102" TargetMode="External"/><Relationship Id="rId26" Type="http://schemas.openxmlformats.org/officeDocument/2006/relationships/hyperlink" Target="https://login.consultant.ru/link/?req=doc&amp;base=LAW&amp;n=522408" TargetMode="External"/><Relationship Id="rId39" Type="http://schemas.openxmlformats.org/officeDocument/2006/relationships/hyperlink" Target="https://login.consultant.ru/link/?req=doc&amp;base=LAW&amp;n=115476&amp;dst=100008" TargetMode="External"/><Relationship Id="rId21" Type="http://schemas.openxmlformats.org/officeDocument/2006/relationships/hyperlink" Target="https://login.consultant.ru/link/?req=doc&amp;base=LAW&amp;n=476082&amp;dst=101097" TargetMode="External"/><Relationship Id="rId34" Type="http://schemas.openxmlformats.org/officeDocument/2006/relationships/hyperlink" Target="https://login.consultant.ru/link/?req=doc&amp;base=LAW&amp;n=511660&amp;dst=100189" TargetMode="External"/><Relationship Id="rId42" Type="http://schemas.openxmlformats.org/officeDocument/2006/relationships/hyperlink" Target="https://login.consultant.ru/link/?req=doc&amp;base=LAW&amp;n=511660&amp;dst=100189" TargetMode="External"/><Relationship Id="rId7" Type="http://schemas.openxmlformats.org/officeDocument/2006/relationships/hyperlink" Target="https://login.consultant.ru/link/?req=doc&amp;base=LAW&amp;n=511660&amp;dst=23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68403&amp;dst=1" TargetMode="External"/><Relationship Id="rId20" Type="http://schemas.openxmlformats.org/officeDocument/2006/relationships/hyperlink" Target="https://login.consultant.ru/link/?req=doc&amp;base=LAW&amp;n=476082&amp;dst=101082" TargetMode="External"/><Relationship Id="rId29" Type="http://schemas.openxmlformats.org/officeDocument/2006/relationships/hyperlink" Target="https://login.consultant.ru/link/?req=doc&amp;base=LAW&amp;n=169401" TargetMode="External"/><Relationship Id="rId41" Type="http://schemas.openxmlformats.org/officeDocument/2006/relationships/hyperlink" Target="https://login.consultant.ru/link/?req=doc&amp;base=LAW&amp;n=506684&amp;dst=10002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660&amp;dst=227" TargetMode="External"/><Relationship Id="rId11" Type="http://schemas.openxmlformats.org/officeDocument/2006/relationships/hyperlink" Target="https://login.consultant.ru/link/?req=doc&amp;base=LAW&amp;n=522927" TargetMode="External"/><Relationship Id="rId24" Type="http://schemas.openxmlformats.org/officeDocument/2006/relationships/hyperlink" Target="https://login.consultant.ru/link/?req=doc&amp;base=LAW&amp;n=131318&amp;dst=100012" TargetMode="External"/><Relationship Id="rId32" Type="http://schemas.openxmlformats.org/officeDocument/2006/relationships/hyperlink" Target="https://login.consultant.ru/link/?req=doc&amp;base=LAW&amp;n=535828&amp;dst=100025" TargetMode="External"/><Relationship Id="rId37" Type="http://schemas.openxmlformats.org/officeDocument/2006/relationships/hyperlink" Target="https://login.consultant.ru/link/?req=doc&amp;base=LAW&amp;n=511660&amp;dst=227" TargetMode="External"/><Relationship Id="rId40" Type="http://schemas.openxmlformats.org/officeDocument/2006/relationships/hyperlink" Target="https://login.consultant.ru/link/?req=doc&amp;base=LAW&amp;n=506684&amp;dst=101094" TargetMode="External"/><Relationship Id="rId5" Type="http://schemas.openxmlformats.org/officeDocument/2006/relationships/hyperlink" Target="https://login.consultant.ru/link/?req=doc&amp;base=LAW&amp;n=511660&amp;dst=100171" TargetMode="External"/><Relationship Id="rId15" Type="http://schemas.openxmlformats.org/officeDocument/2006/relationships/hyperlink" Target="https://login.consultant.ru/link/?req=doc&amp;base=LAW&amp;n=468403" TargetMode="External"/><Relationship Id="rId23" Type="http://schemas.openxmlformats.org/officeDocument/2006/relationships/hyperlink" Target="https://login.consultant.ru/link/?req=doc&amp;base=LAW&amp;n=476082" TargetMode="External"/><Relationship Id="rId28" Type="http://schemas.openxmlformats.org/officeDocument/2006/relationships/hyperlink" Target="https://login.consultant.ru/link/?req=doc&amp;base=LAW&amp;n=476082&amp;dst=101097" TargetMode="External"/><Relationship Id="rId36" Type="http://schemas.openxmlformats.org/officeDocument/2006/relationships/hyperlink" Target="https://login.consultant.ru/link/?req=doc&amp;base=LAW&amp;n=458593&amp;dst=100010" TargetMode="External"/><Relationship Id="rId10" Type="http://schemas.openxmlformats.org/officeDocument/2006/relationships/hyperlink" Target="https://login.consultant.ru/link/?req=doc&amp;base=LAW&amp;n=485988" TargetMode="External"/><Relationship Id="rId19" Type="http://schemas.openxmlformats.org/officeDocument/2006/relationships/hyperlink" Target="https://login.consultant.ru/link/?req=doc&amp;base=LAW&amp;n=131318&amp;dst=100012" TargetMode="External"/><Relationship Id="rId31" Type="http://schemas.openxmlformats.org/officeDocument/2006/relationships/hyperlink" Target="https://login.consultant.ru/link/?req=doc&amp;base=LAW&amp;n=532901&amp;dst=102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22968" TargetMode="External"/><Relationship Id="rId14" Type="http://schemas.openxmlformats.org/officeDocument/2006/relationships/hyperlink" Target="https://login.consultant.ru/link/?req=doc&amp;base=LAW&amp;n=375352&amp;dst=100016" TargetMode="External"/><Relationship Id="rId22" Type="http://schemas.openxmlformats.org/officeDocument/2006/relationships/hyperlink" Target="https://login.consultant.ru/link/?req=doc&amp;base=LAW&amp;n=169401" TargetMode="External"/><Relationship Id="rId27" Type="http://schemas.openxmlformats.org/officeDocument/2006/relationships/hyperlink" Target="https://login.consultant.ru/link/?req=doc&amp;base=LAW&amp;n=476082&amp;dst=101082" TargetMode="External"/><Relationship Id="rId30" Type="http://schemas.openxmlformats.org/officeDocument/2006/relationships/hyperlink" Target="https://login.consultant.ru/link/?req=doc&amp;base=LAW&amp;n=476082" TargetMode="External"/><Relationship Id="rId35" Type="http://schemas.openxmlformats.org/officeDocument/2006/relationships/hyperlink" Target="https://login.consultant.ru/link/?req=doc&amp;base=LAW&amp;n=458593&amp;dst=100737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55707&amp;dst=10011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11660&amp;dst=100449" TargetMode="External"/><Relationship Id="rId17" Type="http://schemas.openxmlformats.org/officeDocument/2006/relationships/hyperlink" Target="https://login.consultant.ru/link/?req=doc&amp;base=LAW&amp;n=511660&amp;dst=304" TargetMode="External"/><Relationship Id="rId25" Type="http://schemas.openxmlformats.org/officeDocument/2006/relationships/hyperlink" Target="https://login.consultant.ru/link/?req=doc&amp;base=LAW&amp;n=522408&amp;dst=7769" TargetMode="External"/><Relationship Id="rId33" Type="http://schemas.openxmlformats.org/officeDocument/2006/relationships/hyperlink" Target="https://login.consultant.ru/link/?req=doc&amp;base=LAW&amp;n=535828&amp;dst=100033" TargetMode="External"/><Relationship Id="rId38" Type="http://schemas.openxmlformats.org/officeDocument/2006/relationships/hyperlink" Target="https://login.consultant.ru/link/?req=doc&amp;base=LAW&amp;n=532901&amp;dst=4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20345</Words>
  <Characters>115971</Characters>
  <Application>Microsoft Office Word</Application>
  <DocSecurity>0</DocSecurity>
  <Lines>966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Елена Зиновьевна</dc:creator>
  <cp:keywords/>
  <dc:description/>
  <cp:lastModifiedBy>Бирюкова Юлия Владимировна</cp:lastModifiedBy>
  <cp:revision>2</cp:revision>
  <dcterms:created xsi:type="dcterms:W3CDTF">2026-06-17T06:55:00Z</dcterms:created>
  <dcterms:modified xsi:type="dcterms:W3CDTF">2026-06-17T06:55:00Z</dcterms:modified>
</cp:coreProperties>
</file>