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36"/>
          <w:szCs w:val="36"/>
        </w:rPr>
        <w:t>Деструктивные группы в соцсетях: что нужно знать о них родителям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Социальные сети — это возможности для общения, но есть те, кто использует их во зло. Ограничьте детей от чрезмерного нахождения в виртуальном мире, ведь вокруг столько интересного!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В настоящее время в социальных сетях действует большое количество опасных для психологического и физического здоровья групп, в которых подростки играют в своеобразную игру, итогом которой является подготовленный суицид.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В игре каждый ребёнок должен выполнить ряд заданий, которые позволяют перейти на следующий уровень, последнее задание - самоубийство. В группе риска - дети в возрасте от 10 до 18 лет.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u w:val="single"/>
        </w:rPr>
        <w:t>Как уберечь ребенка от деструктивных групп: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1. Разговаривайте с ребенком. Объясните, что такое - «хорошо», а что такое «плохо». Когда с детства у ребёнка есть чётко сложившееся мнение об этих понятиях, то его не заинтересуют призывы к насилию или суицидальному поведению.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2. Учите ребенка мыслить критически. Подросток должен уметь самостоятельно фильтровать поступающую ему информацию, уметь анализировать её, сопоставлять с другой информацией, составлять собственное мнение.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3. Следите за изменениями в поведении ребенка. Обратите внимание на то, сколько времени ребёнок проводит в сети, сколько спит, когда ест, что и как говорит.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u w:val="single"/>
        </w:rPr>
        <w:t>Вас должно насторожить: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появление порезов и шрамов на теле ребенка;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нарушение сна, нарушение аппетита;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желание подростка дарить и раздавать свои вещи, в том числе и те, что особенно памятны для него;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чрезмерная послушность и отрешённость;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·        поведение ребенка, похожее на поведение перед отъездом (например, он наводит порядок в комнате, спешит закончить какие-то дела, встретиться с родственниками, которых давно не видел, раздать долги);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рисунки странного характера (перевернутые кресты, сатанинские звезды, масонские знаки, бабочки, единороги, киты);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закрывание лица руками либо одеждой на фотографиях, демонстрирование указательного пальца на таких снимках, загруженных в социальных сетях, символизируют суицидальные мысли;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участившиеся комментарии о смерти - как устные, так и к фотографиям в социальных сетях;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постоянная вовлеченность в виртуальный мир, увлеченная переписка в сети (часто с малознакомыми людьми);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необычный сленг в переписке, которым ребенок раньше не пользовался;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закрытие доступа к устройствам, установка дополнительных паролей на домашнем компьютере, использование браузеров, предоставляющих возможность анонимного просмотра страниц;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появление идеи установить в спальне зеркало напротив кровати;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·        увлеченность мистическими фильмами и сценами жестокости и насилия.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u w:val="single"/>
        </w:rPr>
        <w:t>Что нужно делать родителям?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1. Максимально восполните недостаток любви и внимания к ребёнку.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2. Создайте здоровую среду общения. Чаще обедайте вместе. В семьях, где принято вместе принимать пищу, дети реже чувствуют себя одинокими и, следовательно, реже задумываются о самоубийстве. Для подростка важно быть частью чего-то целого, так пусть этим целым будет для него семья.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 xml:space="preserve">3. Попробуйте вывести ребенка на разговор, но ни в коем случае нельзя шпионить, дабы не потерять его доверие. Важно показать ему, какие механизмы действуют в этих группах, какие приемы используются, чтобы сделать присутствие в подобных группах сначала привлекательным для ребенка, а затем создать зависимость от этого, </w:t>
      </w:r>
      <w:r>
        <w:rPr>
          <w:rFonts w:ascii="Arial" w:hAnsi="Arial" w:cs="Arial"/>
          <w:color w:val="111111"/>
          <w:sz w:val="28"/>
          <w:szCs w:val="28"/>
        </w:rPr>
        <w:lastRenderedPageBreak/>
        <w:t>страх быть исключенным. Важно раскрыть манипулятивность и ложность таких взаимоотношений.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4. Всегда поддерживайте разговор с ребенком, о чем бы он ни был. Искренне интересуйтесь его жизнью.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5. Придумайте ребенку занятие. Пусть у него будет больше увлечений, тогда вряд ли его затянет виртуальная реальность.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6. Допустимо и осторожное использование директивных методов - твердый и однозначный запрет участия в таких группах: ребенок должен понять, что это недопустимо, это родительский запрет.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7. Не бойтесь обращаться к специалистам. Если между вами и ребенком нет доверительных отношений, а между тем перечисленные выше тревожные сигналы присутствуют в поведении подростка, необходимо обратиться к психологу.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center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u w:val="single"/>
        </w:rPr>
        <w:t>Причины, побуждающие подростка войти в игру: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1. Любопытство.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2. Высокая экспрессивность и эмоциональность, наличие депрессивных мыслей.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3. Одиночество. Мысли: «Я никому не нужен», «я так больше не могу».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4. Страдания о неразделённой любви.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5. Некритичное отношение к смерти.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6. Вера в свою уникальность и миф о другой жизни.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7. Поиск риска и жажда адреналина.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8. Потребность принадлежать к определённой группе.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9. Подражание суициденту сверстнику.</w:t>
      </w:r>
    </w:p>
    <w:p w:rsidR="00BB7250" w:rsidRDefault="00BB7250" w:rsidP="00BB7250">
      <w:pPr>
        <w:pStyle w:val="a3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>10. Девиантное поведение, склонность к суицидальным поступкам, ауто-агрессия.</w:t>
      </w:r>
    </w:p>
    <w:p w:rsidR="00052D97" w:rsidRDefault="00052D97">
      <w:bookmarkStart w:id="0" w:name="_GoBack"/>
      <w:bookmarkEnd w:id="0"/>
    </w:p>
    <w:sectPr w:rsidR="0005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F0"/>
    <w:rsid w:val="00052D97"/>
    <w:rsid w:val="00BB7250"/>
    <w:rsid w:val="00D4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367A4-7D3D-4EF0-A7B1-2D7F7DA9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Евгений Александрович</dc:creator>
  <cp:keywords/>
  <dc:description/>
  <cp:lastModifiedBy>Савин Евгений Александрович</cp:lastModifiedBy>
  <cp:revision>2</cp:revision>
  <dcterms:created xsi:type="dcterms:W3CDTF">2024-11-22T08:36:00Z</dcterms:created>
  <dcterms:modified xsi:type="dcterms:W3CDTF">2024-11-22T08:36:00Z</dcterms:modified>
</cp:coreProperties>
</file>