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C2" w:rsidRPr="00F804C2" w:rsidRDefault="00F804C2" w:rsidP="00F804C2">
      <w:pPr>
        <w:shd w:val="clear" w:color="auto" w:fill="FFFFFF"/>
        <w:spacing w:before="600" w:after="600" w:line="240" w:lineRule="auto"/>
        <w:outlineLvl w:val="0"/>
        <w:rPr>
          <w:rFonts w:ascii="Arial" w:eastAsia="Times New Roman" w:hAnsi="Arial" w:cs="Arial"/>
          <w:color w:val="32414F"/>
          <w:kern w:val="36"/>
          <w:sz w:val="54"/>
          <w:szCs w:val="54"/>
          <w:lang w:eastAsia="ru-RU"/>
        </w:rPr>
      </w:pPr>
      <w:r w:rsidRPr="00F804C2">
        <w:rPr>
          <w:rFonts w:ascii="Arial" w:eastAsia="Times New Roman" w:hAnsi="Arial" w:cs="Arial"/>
          <w:color w:val="32414F"/>
          <w:kern w:val="36"/>
          <w:sz w:val="54"/>
          <w:szCs w:val="54"/>
          <w:lang w:eastAsia="ru-RU"/>
        </w:rPr>
        <w:t>Профилактика вовлеч</w:t>
      </w:r>
      <w:bookmarkStart w:id="0" w:name="_GoBack"/>
      <w:bookmarkEnd w:id="0"/>
      <w:r w:rsidRPr="00F804C2">
        <w:rPr>
          <w:rFonts w:ascii="Arial" w:eastAsia="Times New Roman" w:hAnsi="Arial" w:cs="Arial"/>
          <w:color w:val="32414F"/>
          <w:kern w:val="36"/>
          <w:sz w:val="54"/>
          <w:szCs w:val="54"/>
          <w:lang w:eastAsia="ru-RU"/>
        </w:rPr>
        <w:t>ения молодежи в деструктивные</w:t>
      </w:r>
      <w:r w:rsidRPr="00F804C2">
        <w:rPr>
          <w:rFonts w:ascii="Arial" w:eastAsia="Times New Roman" w:hAnsi="Arial" w:cs="Arial"/>
          <w:color w:val="32414F"/>
          <w:kern w:val="36"/>
          <w:sz w:val="54"/>
          <w:szCs w:val="54"/>
          <w:lang w:eastAsia="ru-RU"/>
        </w:rPr>
        <w:br/>
        <w:t>группы через сеть Интернет.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ПАМЯТКА!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Профилактика вовлечения молодежи в деструктивные</w:t>
      </w: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br/>
        <w:t>группы через сеть Интернет.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Для эффективной деятельности по переориентации асоциальных групп необходимо не только знать особенности жизнедеятельности данной группы, но и иметь представление о причинах появления подобного рода групп.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Факторы риска возникновения асоциальных подростковых групп деструктивной направленности.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 деформация в семейных отношениях (острая неудовлетворенность своим существованием; неприятие судьбы родителей и нежелание следовать их жизненным путем);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 недостатки в учебно-воспитательной работе учреждений, предприятий, организаций;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 нарушение нормального взаимодействия подростков с социальной средой, появление первичных форм дезадаптации и девиации, отсутствие у подростков твердых нравственных взглядов и убеждений;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 перенос общественно-организаторской и коммуникативной активности подростков в сферу свободного общения, которое носит поисковый характер, и в связи с этим увеличение у них неформальной, стихийно возникающей, неорганизованной асоциальной деятельности и отношений;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lastRenderedPageBreak/>
        <w:t>- постепенное отчуждение подростков от первичных социально полезных групп (семьи, класса, учебной группы).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Выделяются следующие личностные особенности подростка, которые повышают риск вовлечения в неформальные молодежные группы деструктивной направленности: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 трудность формирования жизненных ориентиров, ценностей;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 переживание собственной неуспешности;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 трудности самопонимания, неадекватная самооценка;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 отсутствие позитивных жизненных целей;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 неумение взаимодействовать с окружающими;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 неустойчивость эмоциональной сферы;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 предрасположенность к психическим заболеваниям;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 склонность к депрессиям;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 склонность к девиантному поведению;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 акцентуированные и психопатические черты личности.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</w:p>
    <w:p w:rsidR="00F804C2" w:rsidRPr="00F804C2" w:rsidRDefault="00F804C2" w:rsidP="00F804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Алгоритм действий родителей в случае выявления детей с признаками вовлечения в деструктивную идеологию.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 целях выявления детей, попавших под влияние секты или неформальных молодежных объединений, родитель должен обращать внимание на следующие факты: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1.     Изменение интересов у ребенка. Он меньше интересуется школьными делами, стал равнодушен к общению с друзьями, охладел к учебе, вообще к привычным развлечениям, увлечениям, читает нацистскую литературу.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2.     Изменения в поведении. Учащийся неадекватно или агрессивно реагирует на повседневные, привычные вещи, проявляет подчеркнутое безразличие ко всему.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3.     Изменение речи. Ребенок использует новые для него нехарактерные выражения, слова, термины (1488, бон, афа, киты, фа, фаши), в грубой форме выражает неодобрение к людям другой национальности либо религии (называет их различными кличками — </w:t>
      </w: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lastRenderedPageBreak/>
        <w:t>киты, серпоносцы, азеры). Доказывая что-либо, часто приводит в пример странноватые, непривычные цитаты. Сама манера говорить может производить впечатление «заезженной пластинки» из-за повторяющихся, как будто заученных речей.</w:t>
      </w:r>
    </w:p>
    <w:p w:rsidR="00F804C2" w:rsidRPr="00F804C2" w:rsidRDefault="00F804C2" w:rsidP="00F804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F804C2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4.     Изменение стиля одежды, внешнего вида.</w:t>
      </w:r>
    </w:p>
    <w:p w:rsidR="00052D97" w:rsidRDefault="00052D97"/>
    <w:sectPr w:rsidR="0005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AB"/>
    <w:rsid w:val="00052D97"/>
    <w:rsid w:val="00F333AB"/>
    <w:rsid w:val="00F8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4719A-3D7C-4A08-A56D-AFDC2C01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4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9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0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 Евгений Александрович</dc:creator>
  <cp:keywords/>
  <dc:description/>
  <cp:lastModifiedBy>Савин Евгений Александрович</cp:lastModifiedBy>
  <cp:revision>2</cp:revision>
  <dcterms:created xsi:type="dcterms:W3CDTF">2024-11-22T08:34:00Z</dcterms:created>
  <dcterms:modified xsi:type="dcterms:W3CDTF">2024-11-22T08:35:00Z</dcterms:modified>
</cp:coreProperties>
</file>