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21" w:rsidRPr="00116932" w:rsidRDefault="002D194C" w:rsidP="002D194C">
      <w:pPr>
        <w:pStyle w:val="a4"/>
        <w:spacing w:beforeAutospacing="0" w:after="0" w:afterAutospacing="0"/>
        <w:jc w:val="center"/>
        <w:rPr>
          <w:color w:val="auto"/>
          <w:sz w:val="28"/>
        </w:rPr>
      </w:pPr>
      <w:r w:rsidRPr="00116932">
        <w:rPr>
          <w:color w:val="auto"/>
          <w:sz w:val="28"/>
        </w:rPr>
        <w:t>ПРОКУРАТУРА ТРАКТОРОЗАВОДСКОГО РАЙОНА Г. ВОЛГОГРАДА РАЗЪЯСНЯЕТ</w:t>
      </w:r>
    </w:p>
    <w:p w:rsidR="00EE6221" w:rsidRPr="00116932" w:rsidRDefault="002D194C" w:rsidP="002D194C">
      <w:pPr>
        <w:pStyle w:val="a4"/>
        <w:spacing w:beforeAutospacing="0" w:after="0" w:afterAutospacing="0"/>
        <w:jc w:val="center"/>
        <w:rPr>
          <w:color w:val="auto"/>
          <w:sz w:val="28"/>
        </w:rPr>
      </w:pPr>
      <w:r w:rsidRPr="00116932">
        <w:rPr>
          <w:color w:val="auto"/>
          <w:sz w:val="28"/>
        </w:rPr>
        <w:t xml:space="preserve">Мошеннических схем много, но правило всегда одно - прекратить общение с незнакомцем, который под </w:t>
      </w:r>
      <w:r w:rsidRPr="00116932">
        <w:rPr>
          <w:b/>
          <w:color w:val="auto"/>
          <w:sz w:val="28"/>
        </w:rPr>
        <w:t>ЛЮБЫМИ</w:t>
      </w:r>
      <w:r w:rsidRPr="00116932">
        <w:rPr>
          <w:color w:val="auto"/>
          <w:sz w:val="28"/>
        </w:rPr>
        <w:t xml:space="preserve"> предлогами убеждает перевести или передать деньги, сообщить персональные данные.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Самые распространенные уловки аферистов, используемые для хищения денег у граждан:</w:t>
      </w:r>
    </w:p>
    <w:p w:rsidR="002D194C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</w:p>
    <w:p w:rsidR="00EE6221" w:rsidRPr="00116932" w:rsidRDefault="002D194C" w:rsidP="002D194C">
      <w:pPr>
        <w:pStyle w:val="a4"/>
        <w:spacing w:beforeAutospacing="0" w:after="0" w:afterAutospacing="0"/>
        <w:ind w:firstLine="709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1. Звонок от сотрудников банка или правоохранительного органа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proofErr w:type="gramStart"/>
      <w:r w:rsidRPr="00116932">
        <w:rPr>
          <w:color w:val="auto"/>
          <w:sz w:val="28"/>
        </w:rPr>
        <w:t>Звонящий официально представляется (как правило, сотрудниками Центрального Банка России, прокуратуры, ФСБ, МВД, Росфинмониторинга и т.п.) и сообщает, что якобы сбережения под угрозой и их нужно срочно перевести на «безопасный счет», либо происходит попытка совершения мошеннических действий с квартирой, которую нужно срочно продать по «фиктивной сделке».</w:t>
      </w:r>
      <w:proofErr w:type="gramEnd"/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proofErr w:type="gramStart"/>
      <w:r w:rsidRPr="00116932">
        <w:rPr>
          <w:color w:val="auto"/>
          <w:sz w:val="28"/>
        </w:rPr>
        <w:t>Версии злоумышленников могут быть разные: попытка снятия денег по доверенности, сомнительные операции, утечка персональных данных, попытка оформления кредита либо хищения квартиры, помощь в поимке преступников, угроза привлечения к уголовной ответственности за финансирование терроризма (якобы денежные средства переводятся на поддержку вооруженных сил Украины, аналогичные звонки совершаются несовершеннолетним в отношении их родителей) и т.д.</w:t>
      </w:r>
      <w:proofErr w:type="gramEnd"/>
      <w:r w:rsidRPr="00116932">
        <w:rPr>
          <w:color w:val="auto"/>
          <w:sz w:val="28"/>
        </w:rPr>
        <w:t xml:space="preserve"> Мошенники могут присылать изготовленные с помощью графических редакторов фото служебных удостоверений, банковских и процессуальных документов.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Злоумышленники называют жертве номера «безопасных счетов» либо присылают за деньгами курьера.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При этом, как правило, злоумышленники уверяют, что всё имущество и денежные средства будет возвращены.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2. Звонок от родственника, попавшего в ДТП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Преступники звонят преимущественно пожилым людям и, имитируя сильное волнение или плач, так чтобы голос невозможно было узнать, сообщают, что случилась дорожная авария. Как правило, в телефонном разговоре пенсионеры сами называют имя или родство, с чем соглашаются злоумышленник и продолжают разговор.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Затем мошенники сообщают, что «родственник» стал виновником дорожной аварии - сбил человека или переходил дорогу в неположенном месте, а в результате пострадали люди (предлог может быть любой, связанный с бедой с «родственником»). Затем предлагают заплатить деньги за лечение или непривлечение к уголовной ответственности. За деньгами присылают курьера или присылают номера «безопасных счетов».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3. Смс-рассылка с вредоносными программами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 xml:space="preserve">Мошенники присылают гражданам смс с просьбой помочь участнику конкурса победить, </w:t>
      </w:r>
      <w:proofErr w:type="gramStart"/>
      <w:r w:rsidRPr="00116932">
        <w:rPr>
          <w:color w:val="auto"/>
          <w:sz w:val="28"/>
        </w:rPr>
        <w:t>проголосовав за него либо в настоящее время приходит</w:t>
      </w:r>
      <w:proofErr w:type="gramEnd"/>
      <w:r w:rsidRPr="00116932">
        <w:rPr>
          <w:color w:val="auto"/>
          <w:sz w:val="28"/>
        </w:rPr>
        <w:t xml:space="preserve"> ссылка с смс-сообщением «Эй, это ты на фото?». </w:t>
      </w:r>
      <w:proofErr w:type="gramStart"/>
      <w:r w:rsidRPr="00116932">
        <w:rPr>
          <w:color w:val="auto"/>
          <w:sz w:val="28"/>
        </w:rPr>
        <w:t>Переходя по ссылке человек проходит</w:t>
      </w:r>
      <w:proofErr w:type="gramEnd"/>
      <w:r w:rsidRPr="00116932">
        <w:rPr>
          <w:color w:val="auto"/>
          <w:sz w:val="28"/>
        </w:rPr>
        <w:t xml:space="preserve"> аутентификацию, после которой злоумышленники получают доступ к телефону и возможность отправлять от имени владельца смс.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Также мошенники могут присылать ссылки с просьбой о помощи, но после ввода данных банковской карты похищаются и все деньги тоже.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Вредоносные ссылки могут содержаться и в сообщениях о неожиданном выигрыше, предложении пройти опрос и получить деньги на баланс телефона.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Злоумышленники под различными предлогами просят установить приложение на мобильный телефон или компьютер, а на самом деле получают полный доступ к устройству и похищают деньги.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4. Лжеруководитель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Сообщение (смс) поступает якобы от работодателя (руководителя, начальника, сотрудника вышестоящей организации) с предложением пообщаться с неким «куратором», которому необходимо оказать помощь.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Затем звонит «куратор», сообщает об утечке персональных данных работника и необходимости участия в «секретной операции» по поимке преступников.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Аферисты, как правило, начинают схему с смс-сообщения, используя при этом фото работодателя и заранее заданные его фамилию, имя и отчество в профиле контакта.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 xml:space="preserve">5. </w:t>
      </w:r>
      <w:proofErr w:type="gramStart"/>
      <w:r w:rsidRPr="00116932">
        <w:rPr>
          <w:color w:val="auto"/>
          <w:sz w:val="28"/>
          <w:u w:val="single"/>
        </w:rPr>
        <w:t>Интернет-знакомства</w:t>
      </w:r>
      <w:proofErr w:type="gramEnd"/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Новые знакомые, как правило, представляются иностранцами, клянутся в любви, хотят как можно быстрее прилететь для личного знакомства и под различными предлогами (на билет, для визы, страховки, получения подарка и т.д.) просят сделать денежный перевод, причем чаще всего не один.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6. Мошенничество под предлогом инвестиций 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Злоумышленники обзванивают граждан или размещают объявления в интернете, представляются сотрудниками брокерских компаний, предлагают быстрый и огромный заработок с минимальными вложениями - путем инвестиций в акции и игры на бирже. Затем мошенники создают видимость получения прибыли, вынуждают жертву сделать более крупные вложения и в результате забирают все денежные средства.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Легкий заработок в интернете («реакции», продвижение товаров): 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 xml:space="preserve">Неизвестные предлагают работу, не требующую квалификации, и быстрый заработок якобы за продвижение товаров на маркетплейсах, даже иногда могут перевести небольшую сумму за несколько «реакций», но задача мошенников – притупить бдительность, чтобы «работник» был готов на другие условия, лишь бы не лишаться такого быстрого заработка. В этот момент «работодатели» усложняют схему получения прибыли, предлагают виртуальный «выкуп» товара, суммы возрастают, но ни товаров ни денег жертва не получает, а зачастую может лишиться и собственных сбережений - путем получения вредоносных ссылок и предложений о дальнейшей работе, за которую нужно заплатить. 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Поводя итоги названных способов мошенничества под предлогом инвестиций и легкого заработка, важно помнить старую поговорку: «Бесплатный сыр, бывает только в мышеловке».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</w:rPr>
      </w:pPr>
      <w:r w:rsidRPr="00116932">
        <w:rPr>
          <w:color w:val="auto"/>
          <w:sz w:val="28"/>
          <w:u w:val="single"/>
        </w:rPr>
        <w:t>7. Обмен или декларирование денежных средств 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1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Злоумышленник, звонит и, представляясь специалистом финансового отдела или социальной службы, сообщает ложную информацию о том, что необходимо декларировать все денежные средства, находящиеся у граждан либо поменять все имеющиеся сбережения на деньги якобы нового образца под предлогом того, что иначе накопления пропадут.</w:t>
      </w:r>
    </w:p>
    <w:p w:rsidR="00EE6221" w:rsidRPr="00116932" w:rsidRDefault="002D194C" w:rsidP="002D194C">
      <w:pPr>
        <w:pStyle w:val="a4"/>
        <w:spacing w:beforeAutospacing="0" w:after="0" w:afterAutospacing="0"/>
        <w:jc w:val="both"/>
        <w:rPr>
          <w:color w:val="auto"/>
          <w:sz w:val="28"/>
          <w:u w:val="single"/>
        </w:rPr>
      </w:pPr>
      <w:r w:rsidRPr="00116932">
        <w:rPr>
          <w:color w:val="auto"/>
          <w:sz w:val="28"/>
          <w:u w:val="single"/>
        </w:rPr>
        <w:t>8. Звонок на домашний телефон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Основные жертвы – пожилые люди, которые редко могут пользоваться «Интернетом», однако доверяют звонкам на домашний телефон, полагая, что их домашний номер могут иметь исключительно официальные организации и государственные органы.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Мошенник звонит на домашний телефон, представляясь сотрудником Ростелекома или иной социальной организации. Поводом для разговора может быть ЛЮБЫМ, используя «безобидный», на первый взгляд, повод: продление услуг связи, запись к врачу, получение субсидий и т.д. Аферисту важно удерживать на связи человека, выяснив код из смс, который приходит на мобильный телефон жертвы. После передачи кода злоумышленник получает доступ к личному кабинету «Госулуг». Далее следует звонок от «сотрудника» правоохранительного органа (как правило «Роскомнадзора», «ФСБ», «Военная прокуратура» и т.п.) и сообщает, что деньги находятся в опасности либо они переведены на счета в поддержку ВСУ, на покупку оружия Украине и т.п. Для избежания уголовной ответственности за государственную измену предлагают отдать все сбережения курьеру либо же забрать сбережения у другого пожилого человека с целью последующей передачи аналогичным способом. Мошенники не скупятся на услуги такси. Итогом пенсионеры-курьеры сами становятся соучастниками преступлений.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 xml:space="preserve">Поводя итоги, самый эффективный способ защититься от </w:t>
      </w:r>
      <w:r w:rsidR="00A43602" w:rsidRPr="00116932">
        <w:rPr>
          <w:color w:val="auto"/>
          <w:sz w:val="28"/>
        </w:rPr>
        <w:t>мошенников</w:t>
      </w:r>
      <w:bookmarkStart w:id="0" w:name="_GoBack"/>
      <w:bookmarkEnd w:id="0"/>
      <w:r w:rsidRPr="00116932">
        <w:rPr>
          <w:color w:val="auto"/>
          <w:sz w:val="28"/>
        </w:rPr>
        <w:t xml:space="preserve"> один: прекратить общение с незнакомцем, который под </w:t>
      </w:r>
      <w:r w:rsidRPr="00116932">
        <w:rPr>
          <w:b/>
          <w:color w:val="auto"/>
          <w:sz w:val="28"/>
        </w:rPr>
        <w:t>ЛЮБЫМИ</w:t>
      </w:r>
      <w:r w:rsidRPr="00116932">
        <w:rPr>
          <w:color w:val="auto"/>
          <w:sz w:val="28"/>
        </w:rPr>
        <w:t xml:space="preserve"> предлогами убеждает перевести или передать деньги, сообщить персональные данные. 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Никогда не называйте никому пароли и одноразовые коды подтверждения из смс.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Сотрудники государственных органов никогда по телефону не запрашивают Ваших персональных данных.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Не поддавайтесь панике и не принимайте поспешных решений под давлением, обращайтесь в официальные правоохранительные органы и банковские учреждения для выяснения подобных ситуаций.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Заблокируйте сим-карты, которые ранее пребывали в Вашем распоряжении.</w:t>
      </w:r>
    </w:p>
    <w:p w:rsidR="00EE6221" w:rsidRPr="00116932" w:rsidRDefault="002D194C" w:rsidP="002D194C">
      <w:pPr>
        <w:pStyle w:val="a4"/>
        <w:spacing w:beforeAutospacing="0" w:after="0" w:afterAutospacing="0"/>
        <w:ind w:firstLine="850"/>
        <w:jc w:val="both"/>
        <w:rPr>
          <w:color w:val="auto"/>
          <w:sz w:val="28"/>
        </w:rPr>
      </w:pPr>
      <w:r w:rsidRPr="00116932">
        <w:rPr>
          <w:color w:val="auto"/>
          <w:sz w:val="28"/>
        </w:rPr>
        <w:t>В обязательном порядке произведите расторжение банковских договоров по утраченным банковским картам с нулевым балансом.</w:t>
      </w:r>
    </w:p>
    <w:sectPr w:rsidR="00EE6221" w:rsidRPr="00116932" w:rsidSect="000D2E5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221"/>
    <w:rsid w:val="000D2E5D"/>
    <w:rsid w:val="00116932"/>
    <w:rsid w:val="002D194C"/>
    <w:rsid w:val="00A43602"/>
    <w:rsid w:val="00EE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2E5D"/>
  </w:style>
  <w:style w:type="paragraph" w:styleId="10">
    <w:name w:val="heading 1"/>
    <w:next w:val="a"/>
    <w:link w:val="11"/>
    <w:uiPriority w:val="9"/>
    <w:qFormat/>
    <w:rsid w:val="000D2E5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D2E5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2E5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2E5D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0D2E5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2E5D"/>
  </w:style>
  <w:style w:type="paragraph" w:styleId="21">
    <w:name w:val="toc 2"/>
    <w:next w:val="a"/>
    <w:link w:val="22"/>
    <w:uiPriority w:val="39"/>
    <w:rsid w:val="000D2E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2E5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D2E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2E5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2E5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2E5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2E5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2E5D"/>
    <w:rPr>
      <w:rFonts w:ascii="XO Thames" w:hAnsi="XO Thames"/>
      <w:sz w:val="28"/>
    </w:rPr>
  </w:style>
  <w:style w:type="paragraph" w:customStyle="1" w:styleId="Endnote">
    <w:name w:val="Endnote"/>
    <w:link w:val="Endnote0"/>
    <w:rsid w:val="000D2E5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D2E5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D2E5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0D2E5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2E5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D2E5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D2E5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D2E5D"/>
    <w:rPr>
      <w:color w:val="0000FF"/>
      <w:u w:val="single"/>
    </w:rPr>
  </w:style>
  <w:style w:type="character" w:styleId="a3">
    <w:name w:val="Hyperlink"/>
    <w:link w:val="12"/>
    <w:rsid w:val="000D2E5D"/>
    <w:rPr>
      <w:color w:val="0000FF"/>
      <w:u w:val="single"/>
    </w:rPr>
  </w:style>
  <w:style w:type="paragraph" w:customStyle="1" w:styleId="Footnote">
    <w:name w:val="Footnote"/>
    <w:link w:val="Footnote0"/>
    <w:rsid w:val="000D2E5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D2E5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D2E5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D2E5D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0D2E5D"/>
  </w:style>
  <w:style w:type="paragraph" w:customStyle="1" w:styleId="HeaderandFooter">
    <w:name w:val="Header and Footer"/>
    <w:link w:val="HeaderandFooter0"/>
    <w:rsid w:val="000D2E5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2E5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D2E5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2E5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2E5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2E5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D2E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2E5D"/>
    <w:rPr>
      <w:rFonts w:ascii="XO Thames" w:hAnsi="XO Thames"/>
      <w:sz w:val="28"/>
    </w:rPr>
  </w:style>
  <w:style w:type="paragraph" w:styleId="a4">
    <w:name w:val="Normal (Web)"/>
    <w:basedOn w:val="a"/>
    <w:link w:val="a5"/>
    <w:rsid w:val="000D2E5D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5">
    <w:name w:val="Обычный (веб) Знак"/>
    <w:basedOn w:val="1"/>
    <w:link w:val="a4"/>
    <w:rsid w:val="000D2E5D"/>
    <w:rPr>
      <w:rFonts w:ascii="Times New Roman" w:hAnsi="Times New Roman"/>
    </w:rPr>
  </w:style>
  <w:style w:type="paragraph" w:styleId="a6">
    <w:name w:val="Subtitle"/>
    <w:next w:val="a"/>
    <w:link w:val="a7"/>
    <w:uiPriority w:val="11"/>
    <w:qFormat/>
    <w:rsid w:val="000D2E5D"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sid w:val="000D2E5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D2E5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D2E5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2E5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2E5D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1139</Words>
  <Characters>6494</Characters>
  <Application>Microsoft Office Word</Application>
  <DocSecurity>0</DocSecurity>
  <Lines>54</Lines>
  <Paragraphs>15</Paragraphs>
  <ScaleCrop>false</ScaleCrop>
  <Company>Прокуратура РФ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Наталья Алексеевна</dc:creator>
  <cp:lastModifiedBy>na-ledovskaya</cp:lastModifiedBy>
  <cp:revision>2</cp:revision>
  <dcterms:created xsi:type="dcterms:W3CDTF">2025-11-11T12:34:00Z</dcterms:created>
  <dcterms:modified xsi:type="dcterms:W3CDTF">2025-11-11T12:34:00Z</dcterms:modified>
</cp:coreProperties>
</file>