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3000000">
      <w:pPr>
        <w:spacing w:after="154" w:before="0"/>
        <w:ind w:firstLine="0" w:left="0" w:right="0"/>
        <w:jc w:val="center"/>
        <w:rPr>
          <w:rFonts w:ascii="Times New Roman" w:hAnsi="Times New Roman"/>
          <w:b w:val="0"/>
          <w:i w:val="0"/>
          <w:caps w:val="0"/>
          <w:color w:val="FB290D"/>
          <w:spacing w:val="0"/>
          <w:sz w:val="32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FB290D"/>
          <w:spacing w:val="0"/>
          <w:sz w:val="32"/>
          <w:highlight w:val="white"/>
        </w:rPr>
        <w:t>К</w:t>
      </w:r>
      <w:r>
        <w:rPr>
          <w:rFonts w:ascii="Times New Roman" w:hAnsi="Times New Roman"/>
          <w:b w:val="1"/>
          <w:i w:val="0"/>
          <w:caps w:val="0"/>
          <w:color w:val="FB290D"/>
          <w:spacing w:val="0"/>
          <w:sz w:val="32"/>
          <w:highlight w:val="white"/>
        </w:rPr>
        <w:t xml:space="preserve">онсультация для родителей </w:t>
      </w:r>
    </w:p>
    <w:p w14:paraId="04000000">
      <w:pPr>
        <w:spacing w:after="154" w:before="0"/>
        <w:ind w:firstLine="0" w:left="0" w:right="0"/>
        <w:jc w:val="center"/>
        <w:rPr>
          <w:rFonts w:ascii="Times New Roman" w:hAnsi="Times New Roman"/>
          <w:b w:val="0"/>
          <w:i w:val="0"/>
          <w:caps w:val="0"/>
          <w:color w:val="FB290D"/>
          <w:spacing w:val="0"/>
          <w:sz w:val="32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FB290D"/>
          <w:spacing w:val="0"/>
          <w:sz w:val="32"/>
          <w:highlight w:val="white"/>
        </w:rPr>
        <w:t xml:space="preserve">"Использование дидактических игр и игровых упражнений </w:t>
      </w:r>
    </w:p>
    <w:p w14:paraId="05000000">
      <w:pPr>
        <w:spacing w:after="154" w:before="0"/>
        <w:ind w:firstLine="0" w:left="0" w:right="0"/>
        <w:jc w:val="center"/>
        <w:rPr>
          <w:rFonts w:ascii="Times New Roman" w:hAnsi="Times New Roman"/>
          <w:b w:val="0"/>
          <w:i w:val="0"/>
          <w:caps w:val="0"/>
          <w:color w:val="FB290D"/>
          <w:spacing w:val="0"/>
          <w:sz w:val="32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FB290D"/>
          <w:spacing w:val="0"/>
          <w:sz w:val="32"/>
          <w:highlight w:val="white"/>
        </w:rPr>
        <w:t xml:space="preserve">в домашних условиях </w:t>
      </w:r>
      <w:r>
        <w:rPr>
          <w:rFonts w:ascii="Times New Roman" w:hAnsi="Times New Roman"/>
          <w:b w:val="1"/>
          <w:i w:val="0"/>
          <w:caps w:val="0"/>
          <w:color w:val="FB290D"/>
          <w:spacing w:val="0"/>
          <w:sz w:val="32"/>
          <w:highlight w:val="white"/>
        </w:rPr>
        <w:t>для развития речи детей".</w:t>
      </w:r>
    </w:p>
    <w:p w14:paraId="06000000">
      <w:pPr>
        <w:spacing w:after="154" w:before="0"/>
        <w:ind w:firstLine="0" w:left="0" w:right="0"/>
        <w:jc w:val="left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</w:p>
    <w:p w14:paraId="07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  Одним из условий нормального развития ребенка и его успешного в дальнейшем обучения в школе является правильное формирование речи в дошкольном возрасте. Любое, даже незначительное нарушение отражается на поведении ребенка, на его деятельности. Необходимо р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аботать над развитием всех сторон речи, решая задачи формирования правильного произношения, развития грамматически правильной, связной речи.</w:t>
      </w:r>
    </w:p>
    <w:p w14:paraId="08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   Наибольшего успеха можно добиться через взаимодействие детского сада и семьи. Только в этом случае работа над развитием речи будет осуществляться практически в течение всего дня: во время проведения занятий в детском саду, режимных моментов, прогулки, по дороге в детский сад и из детского сада, в выходные дни. Для этого в семье ребенка должна быть создана благоприятная атмосфера для закрепления знаний, умений, полученных в детском саду. Так как основным видом деятельности детей дошкольного возраста является игра, то и в домашней обстановке можно ориентировать ребенка на совместное выполнение игровых упражнений. В каждой семье на вооружении должна быть «Домашняя игротека»</w:t>
      </w:r>
      <w:r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  <w:t>.</w:t>
      </w:r>
    </w:p>
    <w:p w14:paraId="09000000">
      <w:pPr>
        <w:spacing w:after="154" w:before="0"/>
        <w:ind w:firstLine="0" w:left="0" w:right="0"/>
        <w:jc w:val="center"/>
        <w:rPr>
          <w:rFonts w:ascii="Calibri" w:hAnsi="Calibri"/>
          <w:b w:val="1"/>
          <w:i w:val="0"/>
          <w:caps w:val="0"/>
          <w:color w:val="FB290D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FB290D"/>
          <w:spacing w:val="0"/>
          <w:sz w:val="28"/>
          <w:highlight w:val="white"/>
          <w:u/>
        </w:rPr>
        <w:t>Игры по дороге в детский сад (из детского сада).</w:t>
      </w:r>
    </w:p>
    <w:p w14:paraId="0A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«Кто самый внимательный».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Можно предложить ребенку посоревноваться на внимательность. Называется предмет, который встретился на пути, параллельно выделяется отличительный признак этого предмета.</w:t>
      </w:r>
    </w:p>
    <w:p w14:paraId="0B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Например, «Я увидел горку, она высокая» или «Я увидел машину, она большая» и т.д. Можно предложить и такое задание: посоревноваться с ребенком в подборе признаков к одному предмету. Выигрывает назвавший больше слов. Выполняя такие упражнения, дети учатся согласовывать прилагательные с существительными.</w:t>
      </w:r>
    </w:p>
    <w:p w14:paraId="0C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Игру «Весёлый счет»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тоже можно проводить на улице, во время прогулок с ребенком. При проведении этой игры не только закрепляется правильное употребление падежных форм существительных, но и умение вести счет.</w:t>
      </w:r>
    </w:p>
    <w:p w14:paraId="0D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Необходимо только именовать каждое число при пересчете предметов: например, одно дерево, два дерева, три дерева и т.д., и следить за четким проговариванием падежных окончаний числительных и существительных.</w:t>
      </w:r>
    </w:p>
    <w:p w14:paraId="0E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Игра «Рыба, птица, зверь».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На слово взрослого «рыба» ребенок должен перечислить виды рыб и наоборот, если взрослый перечисляет и называет, к примеру, окунь, щука, сазан, ребенок должен быстро назвать обобщающее слово.</w:t>
      </w:r>
    </w:p>
    <w:p w14:paraId="0F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Игра «Что (кто) бывает зеленым (веселым, грустным, быстрым)?»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На конкретный вопрос типа: «Что бывает зеленым?» необходимо получить как можно больше разнообразных ответов: трава, листья, крокодил, лента и т.д.</w:t>
      </w:r>
    </w:p>
    <w:p w14:paraId="10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Игра «Отгадай предмет по паре других».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Взрослый называет пару предметов, действий, образов, а ребенок отгадывает: папа, мама – это семья, мясо, лук — это котлеты, торт, свечи — это праздник и т.д.</w:t>
      </w:r>
    </w:p>
    <w:p w14:paraId="11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Мир детского сознания состоит из одних вопросов. Им все интересно. Важно использовать такие ситуации для совершенствования речи детей.</w:t>
      </w:r>
    </w:p>
    <w:p w14:paraId="12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Можно организовать </w:t>
      </w: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игру «Я дарю тебе словечко».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Взрослый и ребенок по очереди дарят друг другу словечко, объясняя его значение, при этом ребенок может называть знакомое ему слово, а взрослый - незнакомое для ребенка слово и не просто объясняют значение этого слова. Но и составляют с ним предложение. В ходе таких упражнений обогащается словарный запас ребёнка, развивается связная речь.</w:t>
      </w:r>
    </w:p>
    <w:p w14:paraId="13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Игра «Задом наперед».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Взрослые и ребенок вместе рассказывают сюжет хорошо известной сказки, рассказа, начиная с конца.</w:t>
      </w:r>
    </w:p>
    <w:p w14:paraId="14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Игра «Интеллектуальный теннис».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Ребенок называет слово и быстро передает (бросает) теннисный мяч взрослому, с тем чтобы он придумал к слову определение, например: море- синее; солнце- яркое; дождь - грибной.</w:t>
      </w:r>
    </w:p>
    <w:p w14:paraId="15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Игры на кухне.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Игра «Вкусные словечки» (по аналогии с игрой «Города»). Каждое последующее слово начинается со звука, на который заканчивается предыдущее слово.</w:t>
      </w:r>
    </w:p>
    <w:p w14:paraId="16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Игра «Угощение».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Ребенку предлагается вспомнить вкусные слова на определённый звук: А - арбуз, ананас и т.д.; Б- банан, бутерброд и т.д. Слова произносятся взрослым и ребенком по очереди. Важно, чтобы ребенок проговаривал: «Я угощаю тебя ананасом», «Я угощаю тебя апельсином» и т.д. Параллельно с выполнением этого задания ребенок упражняется в правильном употреблении падежных форм существительных. Для закрепления умения согласовывать существительные с прилагательным можно предложить ребенку добавить к своему слову какой либо признак: «Я угощаю тебя оранжевым апельсином» или числительное «Я угощаю тебя двумя бананами».</w:t>
      </w:r>
    </w:p>
    <w:p w14:paraId="17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Игра «Один - два».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Предложить ребенку стать волшебником, превратить два слова в одно или наоборот, например, большие глаза-большеглазый, длинный хвост- длиннохвостый и т.д.</w:t>
      </w:r>
    </w:p>
    <w:p w14:paraId="18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С целью введения в речь ребенка антонимов можно поиграть в </w:t>
      </w: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игру </w:t>
      </w: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«Наоборот».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Задается вопрос: «Лес какой?». Необходимо ответить парой слов антонимов: лес большой- лес маленький, лес старый - лес молодой, лес зимний- лес весенний или взрослый называет слово, а ребенок подбирает к нему антоним.</w:t>
      </w:r>
    </w:p>
    <w:p w14:paraId="19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Большое влияние на речь детей оказывает развитие мелкой моторики рук, так как доказано, что если развитие движений пальцев соответствует возрастной норме, то и развитие речи тоже в пределах нормы. Проводя дома упражнения на развитие моторики рук, можно использовать разнообразный подручный материал: бельевые прищепки, пробки от пластиковых бутылок, «сухие бассейны» с горохом, фасолью, рисом.</w:t>
      </w:r>
    </w:p>
    <w:p w14:paraId="1A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«Игры с бельевыми прищепками»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. Различные геометрические фигуры из разноцветного картона с помощью прищепок превращаются в предметы, силуэт животных, птиц и т.д. Все зависит от фантазии играющих. Например, овал можно превратить в рыбку, приделав ей плавники из прищепок, можно превратить в ежика, прищепки будут играть роль иголок. Можно устроить веселую игру-соревнование между членами семьи. Кто быстрее снимет со своей одежды прищепки.</w:t>
      </w:r>
    </w:p>
    <w:p w14:paraId="1B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«Сухой бассейн».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На дне миски с фасолью (рисом, пшеном и т.д.) спрятать игрушки от киндер-сюрприза. Кто быстрее их достанет.</w:t>
      </w:r>
    </w:p>
    <w:p w14:paraId="1C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«Лепка из теста»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. При приготовлении выпечки дать ребенку кусочек теста и предложить ему слепить любую фигуру. С помощью таких игр стимулируется действие речевых зон коры головного мозга, что положительно сказывается на речи детей.</w:t>
      </w:r>
    </w:p>
    <w:p w14:paraId="1D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Развитие речи ребенка напрямую связано с развитием общей моторики у детей. Поэтому двигательной активности ребенка тоже нужно уделять большое внимание, играя с ним в игры на развитие координации движений, пространственной ориентации. Спектр игр и игровых упражнений, способствующих решению этих задач, очень велик.</w:t>
      </w:r>
    </w:p>
    <w:p w14:paraId="1E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Игра «Ловкий зайчик»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: предложить ребенку попрыгать на двух ногах с продвижением вперед.</w:t>
      </w:r>
    </w:p>
    <w:p w14:paraId="1F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Игра «Сбей кеглю» 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( любой предмет - коробку, бутылку). Нужно сбить кеглю, прокатывая мяч вперед.</w:t>
      </w:r>
    </w:p>
    <w:p w14:paraId="20000000">
      <w:pPr>
        <w:spacing w:after="154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8"/>
          <w:highlight w:val="white"/>
          <w:u/>
        </w:rPr>
        <w:t>«Пройди, не задень».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 Ходьба на носочках между предметами, поставленными на расстоянии сорок сантиметров друг от друга. Расстояние можно уменьшать или увеличивать, в зависимости от возможностей ребенка. </w:t>
      </w:r>
    </w:p>
    <w:p w14:paraId="21000000">
      <w:pPr>
        <w:spacing w:after="154" w:before="0"/>
        <w:ind w:firstLine="0" w:left="0" w:right="0"/>
        <w:jc w:val="both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Итак, каждую минуту общения с ребенком можно превратить в увлекательную игру, которая будет способствовать 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 xml:space="preserve">развитию грамматически правильной, связной речи, 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8"/>
          <w:highlight w:val="white"/>
          <w:u/>
        </w:rPr>
        <w:t>формированию личности ребенка, его морально-волевых качеств и станет своеобразным мостиком от мира детей к миру взрослых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 xml:space="preserve">. </w:t>
      </w:r>
    </w:p>
    <w:sectPr>
      <w:headerReference r:id="rId1" w:type="default"/>
      <w:footerReference r:id="rId2" w:type="default"/>
      <w:pgSz w:h="16848" w:orient="portrait" w:w="11908"/>
      <w:pgMar w:bottom="850" w:left="850" w:right="850" w:top="850"/>
      <w:pgNumType w:start="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center" w:y="1"/>
    </w:pPr>
    <w:r>
      <w:fldChar w:fldCharType="begin"/>
    </w:r>
    <w:r>
      <w:instrText>PAGE \* Arabic</w:instrText>
    </w:r>
    <w:r>
      <w:fldChar w:fldCharType="separate"/>
    </w:r>
    <w:r>
      <w:fldChar w:fldCharType="end"/>
    </w:r>
  </w:p>
  <w:p w14:paraId="02000000"/>
</w:ftr>
</file>

<file path=word/header1.xml><?xml version="1.0" encoding="utf-8"?>
<w:hd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/>
</w:hdr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sz w:val="24"/>
    </w:rPr>
  </w:style>
  <w:style w:default="1" w:styleId="Style_1_ch" w:type="character">
    <w:name w:val="Normal"/>
    <w:link w:val="Style_1"/>
    <w:rPr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Header and Footer"/>
    <w:link w:val="Style_14_ch"/>
    <w:pPr>
      <w:spacing w:line="360" w:lineRule="auto"/>
      <w:ind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1"/>
    <w:link w:val="Style_15_ch"/>
    <w:uiPriority w:val="39"/>
    <w:pPr>
      <w:ind w:firstLine="0" w:left="1600"/>
    </w:pPr>
  </w:style>
  <w:style w:styleId="Style_15_ch" w:type="character">
    <w:name w:val="toc 9"/>
    <w:link w:val="Style_15"/>
  </w:style>
  <w:style w:styleId="Style_16" w:type="paragraph">
    <w:name w:val="toc 8"/>
    <w:next w:val="Style_1"/>
    <w:link w:val="Style_16_ch"/>
    <w:uiPriority w:val="39"/>
    <w:pPr>
      <w:ind w:firstLine="0" w:left="1400"/>
    </w:pPr>
  </w:style>
  <w:style w:styleId="Style_16_ch" w:type="character">
    <w:name w:val="toc 8"/>
    <w:link w:val="Style_16"/>
  </w:style>
  <w:style w:styleId="Style_17" w:type="paragraph">
    <w:name w:val="toc 5"/>
    <w:next w:val="Style_1"/>
    <w:link w:val="Style_17_ch"/>
    <w:uiPriority w:val="39"/>
    <w:pPr>
      <w:ind w:firstLine="0" w:left="800"/>
    </w:pPr>
  </w:style>
  <w:style w:styleId="Style_17_ch" w:type="character">
    <w:name w:val="toc 5"/>
    <w:link w:val="Style_17"/>
  </w:style>
  <w:style w:styleId="Style_18" w:type="paragraph">
    <w:name w:val="Subtitle"/>
    <w:next w:val="Style_1"/>
    <w:link w:val="Style_18_ch"/>
    <w:uiPriority w:val="11"/>
    <w:qFormat/>
    <w:rPr>
      <w:rFonts w:ascii="XO Thames" w:hAnsi="XO Thames"/>
      <w:i w:val="1"/>
      <w:color w:val="616161"/>
      <w:sz w:val="24"/>
    </w:rPr>
  </w:style>
  <w:style w:styleId="Style_18_ch" w:type="character">
    <w:name w:val="Subtitle"/>
    <w:link w:val="Style_18"/>
    <w:rPr>
      <w:rFonts w:ascii="XO Thames" w:hAnsi="XO Thames"/>
      <w:i w:val="1"/>
      <w:color w:val="616161"/>
      <w:sz w:val="24"/>
    </w:rPr>
  </w:style>
  <w:style w:styleId="Style_19" w:type="paragraph">
    <w:name w:val="toc 10"/>
    <w:next w:val="Style_1"/>
    <w:link w:val="Style_19_ch"/>
    <w:uiPriority w:val="39"/>
    <w:pPr>
      <w:ind w:firstLine="0" w:left="1800"/>
    </w:pPr>
  </w:style>
  <w:style w:styleId="Style_19_ch" w:type="character">
    <w:name w:val="toc 10"/>
    <w:link w:val="Style_19"/>
  </w:style>
  <w:style w:styleId="Style_20" w:type="paragraph">
    <w:name w:val="Title"/>
    <w:next w:val="Style_1"/>
    <w:link w:val="Style_20_ch"/>
    <w:uiPriority w:val="10"/>
    <w:qFormat/>
    <w:rPr>
      <w:rFonts w:ascii="XO Thames" w:hAnsi="XO Thames"/>
      <w:b w:val="1"/>
      <w:sz w:val="52"/>
    </w:rPr>
  </w:style>
  <w:style w:styleId="Style_20_ch" w:type="character">
    <w:name w:val="Title"/>
    <w:link w:val="Style_20"/>
    <w:rPr>
      <w:rFonts w:ascii="XO Thames" w:hAnsi="XO Thames"/>
      <w:b w:val="1"/>
      <w:sz w:val="52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1_ch" w:type="character">
    <w:name w:val="heading 4"/>
    <w:link w:val="Style_21"/>
    <w:rPr>
      <w:rFonts w:ascii="XO Thames" w:hAnsi="XO Thames"/>
      <w:b w:val="1"/>
      <w:color w:val="595959"/>
      <w:sz w:val="26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2_ch" w:type="character">
    <w:name w:val="heading 2"/>
    <w:link w:val="Style_22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footer2.xml" Type="http://schemas.openxmlformats.org/officeDocument/2006/relationships/footer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2023-11-24T08:54:01Z</dcterms:modified>
</cp:coreProperties>
</file>