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2000000">
      <w:pPr>
        <w:spacing w:after="0" w:before="0"/>
        <w:ind w:firstLine="0" w:left="0" w:right="0"/>
        <w:jc w:val="center"/>
        <w:rPr>
          <w:rFonts w:ascii="Times New Roman" w:hAnsi="Times New Roman"/>
          <w:b w:val="1"/>
          <w:i w:val="0"/>
          <w:caps w:val="0"/>
          <w:color w:val="FB290D"/>
          <w:spacing w:val="0"/>
          <w:sz w:val="32"/>
        </w:rPr>
      </w:pPr>
      <w:r>
        <w:rPr>
          <w:rFonts w:ascii="Times New Roman" w:hAnsi="Times New Roman"/>
          <w:b w:val="1"/>
          <w:i w:val="0"/>
          <w:caps w:val="0"/>
          <w:color w:val="FB290D"/>
          <w:spacing w:val="0"/>
          <w:sz w:val="32"/>
        </w:rPr>
        <w:t>Консультация для родителей «Книги, с которыми интересно».</w:t>
      </w:r>
    </w:p>
    <w:p w14:paraId="03000000">
      <w:pPr>
        <w:spacing w:after="0" w:before="0"/>
        <w:ind w:firstLine="0" w:left="0" w:right="0"/>
        <w:jc w:val="center"/>
        <w:rPr>
          <w:rFonts w:ascii="Times New Roman" w:hAnsi="Times New Roman"/>
          <w:b w:val="1"/>
          <w:i w:val="0"/>
          <w:caps w:val="0"/>
          <w:color w:val="000000"/>
          <w:spacing w:val="0"/>
          <w:sz w:val="32"/>
        </w:rPr>
      </w:pPr>
    </w:p>
    <w:p w14:paraId="04000000">
      <w:pPr>
        <w:spacing w:after="225" w:before="0"/>
        <w:ind w:firstLine="0" w:left="0" w:right="0"/>
        <w:jc w:val="both"/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      Многие родители задаются вопросом, что читать детям в том или ином возрасте. Мнений на этот счет великое множество.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Задача взрослого – открыть ребёнку то необыкновенное, что несёт в себе книга, то наслаждение, которое доставляет погружение в чтение. Взрослый, чтобы привлечь к книге ребёнка, должен сам любить литературу, наслаждаться ею как искусством, понимать сложность, уметь передавать свои чувства и переживания детям.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В дошкольном возрасте дети знакомятся с русским и мировым фольклором во всём многообразии его жанров – от колыбельных песен, потешек, считалок, дразнилок, загадок, пословиц до сказок и былин, с русской и зарубежной классикой. С произведениями В. А. Жуковского, А. С. Пушкина, П. Г. Ершова, Ш. Перро, братьев Гримм, Х. К. Андерсена, С. Я. Маршака, К. И. Чуковского, и многих других.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Не секрет, что современные дети мало читают, предпочитая книгу просмотру телепрограмм и видеофильмов, компьютерным фильмам. Эта печальная реальность должна заставить родителей задуматься и попытаться как-то исправить положение вещей.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Взрослые должны обращать внимание на возраст ребенка, уровень интеллектуального развития, интерес к читаемому и в связи с этим подбирать книги для чтения. Не следует стремиться прочесть 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все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: надо думать не о количестве, а о пользе прочитанного и воспринятого.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Детям нужно читать как можно больше книг. Очень важно, чтобы ребенок полюбил это занятие. Книга может заинтересовать как мальчишек, так и девчонок, главное, найти такой вариант, который понравится ребенку.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Учеными установлено, что ребенок, которому систематически читают, накапливает богатый словарный запас.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Читая вместе с мамой, ребенок активно развивает воображение и память.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Именно чтение выполняет не только познавательную, эстетическую, но и воспитательную функцию. Поэтому родителям необходимо читать детям книжки с раннего детства.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Очень важно обращать внимание детей на образный язык сказок, рассказов, стихотворений, привлекая дошкольников к повторению запомнившихся им отдельных слов, выражений, песенок персонажей.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Усваивая содержания сказки, дети учатся передавать слова разных героев, повторяют интонации. Это закладывает основы для дальнейшего самостоятельного развития интонационной выразительности в более старшем возрасте.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С 5-летнего возраста начинается новая стадия в литературном развитии ребёнка. Самыми любимыми у детей становятся волшебные русские народные сказки с их чудесным вымыслом, фантастичностью, развитым сюжетным действием, полным конфликтов, препятствий, драматических ситуаций, разнообразных мотивов (коварство, чудесная помощь, противодействие злых и добрых сил и многое другое, с яркими сильными характерами героев. Русские народные сказки (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32"/>
        </w:rPr>
        <w:t>«Морозко»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,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32"/>
        </w:rPr>
        <w:t>«Сивка Бурка»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,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32"/>
        </w:rPr>
        <w:t>«Царевна – лягушка»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,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32"/>
        </w:rPr>
        <w:t>«Сестрица Алёнушка и братец Иванушка»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, и др.) открывают простор для чувств и мыслей ребенка о сложном мире, где сталкиваются в непримиримой борьбе добрые и злые силы, где дети утверждаются в непременной, неизбежной победе добра над злом, удивляются чудесам и тайнам и пытаются раскрыть и осмыслить их. В старшем возрасте ребёнок приобретает способность понимать текст без помощи иллюстраций. Дети уже способны понимать в книге такие события, каких подчас не было в их собственном опыте. У ребёнка формируются умения воспринимать литературное произведение в единстве содержания и формы, осмысливать словесный образ, относиться к нему как к авторскому приёму. Возникает также умение не только замечать выразительное, яркое слово, но и осознавать его роль в тексте.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Во время чтения может возникнуть чувство эмоциональной близости между взрослым и ребенком, постарайтесь не разрушать это волшебное чувство.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Читая ребенку, не отвлекайтесь на телефонные звонки, домашние дела, разговоры с другими членами семьи, тогда этот процесс доставит удовольствие и вам, и вашему ребенку.</w:t>
      </w:r>
    </w:p>
    <w:p w14:paraId="05000000">
      <w:pPr>
        <w:spacing w:after="225" w:before="0"/>
        <w:ind w:firstLine="0" w:left="0" w:right="0"/>
        <w:jc w:val="both"/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32"/>
        </w:rPr>
        <w:t xml:space="preserve">Читать книги лучше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в спокойной обстановке. Уберите игрушки, которые могут отвлечь ребенка и выключите компьютер с телевизором.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 Выразительно и эмоционально декламируйте, тщательно проговаривая все звуки. Говорите ниже, выше, быстрее и медленнее – в общем, добросовестно развлекайте ребенка.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 Показывайте ему 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картинки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>: хорошо, если у вас есть разные варианты изображений одних и тех же существ.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  <w:t xml:space="preserve"> Демонстрируйте ребенку те действия, о которых говорится в стихах и сказках, если это возможно. Бодайтесь за козу рогатую, топайте за мишку косолапого и рычите за тигра и тп.</w:t>
      </w:r>
    </w:p>
    <w:p w14:paraId="06000000">
      <w:pPr>
        <w:spacing w:after="225" w:before="0"/>
        <w:ind w:firstLine="0" w:left="0" w:right="0"/>
        <w:jc w:val="both"/>
        <w:rPr>
          <w:rFonts w:ascii="Times New Roman" w:hAnsi="Times New Roman"/>
          <w:b w:val="0"/>
          <w:i w:val="0"/>
          <w:caps w:val="0"/>
          <w:color w:val="000000"/>
          <w:spacing w:val="0"/>
          <w:sz w:val="32"/>
        </w:rPr>
      </w:pPr>
      <w:r>
        <w:rPr>
          <w:rFonts w:ascii="Times New Roman" w:hAnsi="Times New Roman"/>
          <w:b w:val="1"/>
          <w:sz w:val="32"/>
        </w:rPr>
        <w:t xml:space="preserve">Примерный список литературы для чтения детям 6-7 лет. </w:t>
      </w:r>
    </w:p>
    <w:p w14:paraId="07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Русский фольклор. Песенки: </w:t>
      </w:r>
    </w:p>
    <w:p w14:paraId="08000000">
      <w:pPr>
        <w:numPr>
          <w:numId w:val="1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«Лиса рожью шла…»; </w:t>
      </w:r>
    </w:p>
    <w:p w14:paraId="09000000">
      <w:pPr>
        <w:numPr>
          <w:numId w:val="1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«Чигарики-чок-чигарок…»; </w:t>
      </w:r>
    </w:p>
    <w:p w14:paraId="0A000000">
      <w:pPr>
        <w:numPr>
          <w:numId w:val="1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«Зима пришла…»; </w:t>
      </w:r>
    </w:p>
    <w:p w14:paraId="0B000000">
      <w:pPr>
        <w:numPr>
          <w:numId w:val="1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«Идет матушка-весна…»; </w:t>
      </w:r>
    </w:p>
    <w:p w14:paraId="0C000000">
      <w:pPr>
        <w:numPr>
          <w:numId w:val="1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«Когда солнышко взойдет, роса на землю падет…». </w:t>
      </w:r>
    </w:p>
    <w:p w14:paraId="0D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Сказки и былины: </w:t>
      </w:r>
    </w:p>
    <w:p w14:paraId="0E000000">
      <w:pPr>
        <w:numPr>
          <w:numId w:val="2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«Илья Муромец и Соловей-разбойник» (запись А. Гильфердинга, отрывок); </w:t>
      </w:r>
    </w:p>
    <w:p w14:paraId="0F000000">
      <w:pPr>
        <w:numPr>
          <w:numId w:val="2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«Василиса Прекрасная» (из сборника сказок А. Афанасьева); </w:t>
      </w:r>
    </w:p>
    <w:p w14:paraId="10000000">
      <w:pPr>
        <w:numPr>
          <w:numId w:val="2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«Волк и лиса», обр. И. Соколова-Микитова; </w:t>
      </w:r>
    </w:p>
    <w:p w14:paraId="11000000">
      <w:pPr>
        <w:numPr>
          <w:numId w:val="2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«Добрыня и Змей», пересказ Н. Колпаковой; </w:t>
      </w:r>
    </w:p>
    <w:p w14:paraId="12000000">
      <w:pPr>
        <w:numPr>
          <w:numId w:val="2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«Снегурочка» (по народным сюжетам); </w:t>
      </w:r>
    </w:p>
    <w:p w14:paraId="13000000">
      <w:pPr>
        <w:numPr>
          <w:numId w:val="2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«Садко» (запись П. Рыбникова, отрывок);  </w:t>
      </w:r>
    </w:p>
    <w:p w14:paraId="14000000">
      <w:pPr>
        <w:numPr>
          <w:numId w:val="2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«Семь Симеонов — семь работников», обр. И. Карнауховой; </w:t>
      </w:r>
    </w:p>
    <w:p w14:paraId="15000000">
      <w:pPr>
        <w:numPr>
          <w:numId w:val="2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«Не плюй в колодец — пригодится воды напиться», обр. К. Ушинского. </w:t>
      </w:r>
    </w:p>
    <w:p w14:paraId="16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Фольклор народов мира. Песенки: </w:t>
      </w:r>
    </w:p>
    <w:p w14:paraId="17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«Перчатки», «Кораблик», пер с англ. С. Маршака; </w:t>
      </w:r>
    </w:p>
    <w:p w14:paraId="18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«Мы пошли по ельнику», пер. со швед. И. Токмаковой; </w:t>
      </w:r>
    </w:p>
    <w:p w14:paraId="19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«Что я видел», «Трое гуляк», пер. с франц. Н. Гернет и С. Гиппиус;</w:t>
      </w:r>
    </w:p>
    <w:p w14:paraId="1A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Сказки:  </w:t>
      </w:r>
    </w:p>
    <w:p w14:paraId="1B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Из сказок Ш. Перро (франц.): «Кот в сапогах», пер. Т. Габбе; </w:t>
      </w:r>
    </w:p>
    <w:p w14:paraId="1C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«Айога», нанайск., обр. Д. Нагишкина; </w:t>
      </w:r>
    </w:p>
    <w:p w14:paraId="1D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«Каждый свое получил», эстон., обр. М. Булатова; </w:t>
      </w:r>
    </w:p>
    <w:p w14:paraId="1E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«Голубая птица», туркм., обр. А. Александровой и М. Туберовского; </w:t>
      </w:r>
    </w:p>
    <w:p w14:paraId="1F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«Беляночка и Розочка», пер. с нем. Л. Кон;</w:t>
      </w:r>
    </w:p>
    <w:p w14:paraId="20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«Самый красивый наряд на свете», пер. с япон. В. Марковой. Произведения поэтов и писателей России Поэзия: </w:t>
      </w:r>
    </w:p>
    <w:p w14:paraId="21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М. Волошин. «Осенью»; </w:t>
      </w:r>
    </w:p>
    <w:p w14:paraId="22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С. Городецкий. «Первый снег»; </w:t>
      </w:r>
    </w:p>
    <w:p w14:paraId="23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М. Лермонтов. «Горные вершины» (из Гете); </w:t>
      </w:r>
    </w:p>
    <w:p w14:paraId="24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Ю. Владимиров. «Оркестр»; </w:t>
      </w:r>
    </w:p>
    <w:p w14:paraId="25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Г. Сапгир. «Считалки, скороговорки»;</w:t>
      </w:r>
    </w:p>
    <w:p w14:paraId="26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С. Есенин. «Пороша»; </w:t>
      </w:r>
    </w:p>
    <w:p w14:paraId="27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А. Пушкин. «Зима! Крестьянин, торжествуя…» (из романа «Евгений Онегин»), «Птичка»; </w:t>
      </w:r>
    </w:p>
    <w:p w14:paraId="28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П. Соловьева. «День и ночь»; </w:t>
      </w:r>
    </w:p>
    <w:p w14:paraId="29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Н. Рубцов. «Про зайца»; </w:t>
      </w:r>
    </w:p>
    <w:p w14:paraId="2A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Э. Успенский. «Страшная история», «Память»; </w:t>
      </w:r>
    </w:p>
    <w:p w14:paraId="2B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А. Блок. «На лугу»; </w:t>
      </w:r>
    </w:p>
    <w:p w14:paraId="2C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В. Жуковский. «Жаворонок» (в сокр.); </w:t>
      </w:r>
    </w:p>
    <w:p w14:paraId="2D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Ф. Тютчев. «Весенние воды»; </w:t>
      </w:r>
    </w:p>
    <w:p w14:paraId="2E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А. Фет. «Уж верба вся пушистая» (отрывок); </w:t>
      </w:r>
    </w:p>
    <w:p w14:paraId="2F000000">
      <w:pPr>
        <w:numPr>
          <w:numId w:val="3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Заболоцкий. «На реке».</w:t>
      </w:r>
    </w:p>
    <w:p w14:paraId="30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Проза: </w:t>
      </w:r>
    </w:p>
    <w:p w14:paraId="31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А. Куприн. «Слон»; </w:t>
      </w:r>
    </w:p>
    <w:p w14:paraId="32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М. Зощенко. «Великие путешественники»; </w:t>
      </w:r>
    </w:p>
    <w:p w14:paraId="33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К. Коровин. «Белка» (в сокр.); </w:t>
      </w:r>
    </w:p>
    <w:p w14:paraId="34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С. Алексеев. «Первый ночной таран»; </w:t>
      </w:r>
    </w:p>
    <w:p w14:paraId="35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Н. Телешов. «Уха» (в сокр.); </w:t>
      </w:r>
    </w:p>
    <w:p w14:paraId="36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Е. Воробьев. «Обрывок провода»; </w:t>
      </w:r>
    </w:p>
    <w:p w14:paraId="37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Ю. Коваль. «Русачок-травник», «Стожок»; </w:t>
      </w:r>
    </w:p>
    <w:p w14:paraId="38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Е. Носов. «Как ворона на крыше заблудилась»; </w:t>
      </w:r>
    </w:p>
    <w:p w14:paraId="39000000">
      <w:pPr>
        <w:numPr>
          <w:numId w:val="4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С. Романовский. «На танцах». </w:t>
      </w:r>
    </w:p>
    <w:p w14:paraId="3A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Литературные сказки: </w:t>
      </w:r>
    </w:p>
    <w:p w14:paraId="3B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А. Пушкин. «Сказка о мертвой царевне и о семи богатырях»; </w:t>
      </w:r>
    </w:p>
    <w:p w14:paraId="3C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А. Ремизов. «Хлебный голос», «Гуси-лебеди»; </w:t>
      </w:r>
    </w:p>
    <w:p w14:paraId="3D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К. Паустовский. «Теплый хлеб»; </w:t>
      </w:r>
    </w:p>
    <w:p w14:paraId="3E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В. Даль. «Старик-годовик»; </w:t>
      </w:r>
    </w:p>
    <w:p w14:paraId="3F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П. Ершов. «КонекГорбунок»; </w:t>
      </w:r>
    </w:p>
    <w:p w14:paraId="40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К. Ушинский. «Слепая лошадь»; </w:t>
      </w:r>
    </w:p>
    <w:p w14:paraId="41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К. Драгунская. «Лекарство от послушности»; </w:t>
      </w:r>
    </w:p>
    <w:p w14:paraId="42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И. Соколов-Микитов. «Соль земли»; </w:t>
      </w:r>
    </w:p>
    <w:p w14:paraId="43000000">
      <w:pPr>
        <w:numPr>
          <w:numId w:val="5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Г. Скребицкий. «Всяк по-своему». </w:t>
      </w:r>
    </w:p>
    <w:p w14:paraId="44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Произведения поэтов и писателей разных стран. </w:t>
      </w:r>
      <w:r>
        <w:rPr>
          <w:rFonts w:ascii="Times New Roman" w:hAnsi="Times New Roman"/>
          <w:sz w:val="32"/>
        </w:rPr>
        <w:t xml:space="preserve">Поэзия: </w:t>
      </w:r>
    </w:p>
    <w:p w14:paraId="45000000">
      <w:pPr>
        <w:numPr>
          <w:numId w:val="6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Л. Станчев. «Осенняя гамма», пер. с болг. И. Токмаковой; </w:t>
      </w:r>
    </w:p>
    <w:p w14:paraId="46000000">
      <w:pPr>
        <w:numPr>
          <w:numId w:val="6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Б. Брехт. «Зимний разговор через форточку», пер. с нем. К. Орешина; </w:t>
      </w:r>
    </w:p>
    <w:p w14:paraId="47000000">
      <w:pPr>
        <w:numPr>
          <w:numId w:val="6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Э. Лир. «Лимерики» («Жил-был старичок из Гонконга…», «Жил-был старичок из Винчестера…», «Жила на горе старушонка…», «Один старикашка с косою…»), пер. с англ. Г. Кружкова.</w:t>
      </w:r>
    </w:p>
    <w:p w14:paraId="48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Литературные сказки: </w:t>
      </w:r>
    </w:p>
    <w:p w14:paraId="49000000">
      <w:pPr>
        <w:numPr>
          <w:numId w:val="7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Х.-К. Андерсен. «Дюймовочка», «Гадкий утенок», пер. с дат. А. Ганзен; </w:t>
      </w:r>
    </w:p>
    <w:p w14:paraId="4A000000">
      <w:pPr>
        <w:numPr>
          <w:numId w:val="7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Ф. Зальтен. «Бемби», пер. с нем. Ю. Нагибина; </w:t>
      </w:r>
    </w:p>
    <w:p w14:paraId="4B000000">
      <w:pPr>
        <w:numPr>
          <w:numId w:val="7"/>
        </w:num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А. Линдгрен. «Принцесса, не желающая играть в куклы», пер. со швед. Е. Соловьевой;  С. Топелиус. «Три ржаных колоска», пер. со швед. А. Любарской.</w:t>
      </w:r>
    </w:p>
    <w:p w14:paraId="4C000000">
      <w:pPr>
        <w:ind w:firstLine="0" w:left="709"/>
        <w:rPr>
          <w:rFonts w:ascii="Times New Roman" w:hAnsi="Times New Roman"/>
          <w:b w:val="0"/>
          <w:sz w:val="32"/>
        </w:rPr>
      </w:pP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32"/>
          <w:highlight w:val="white"/>
        </w:rPr>
        <w:t>Читая ребенку художественную</w:t>
      </w: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32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32"/>
          <w:highlight w:val="white"/>
        </w:rPr>
        <w:t>литератур</w:t>
      </w: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32"/>
          <w:highlight w:val="white"/>
        </w:rPr>
        <w:t>у, вы способствуете развитию</w:t>
      </w: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32"/>
          <w:highlight w:val="white"/>
        </w:rPr>
        <w:t xml:space="preserve"> его речи, </w:t>
      </w: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32"/>
          <w:highlight w:val="white"/>
        </w:rPr>
        <w:t>мышления и воображения</w:t>
      </w: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32"/>
          <w:highlight w:val="white"/>
        </w:rPr>
        <w:t>, обогащаете его эмоции</w:t>
      </w: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32"/>
          <w:highlight w:val="white"/>
        </w:rPr>
        <w:t>, прививаете любовь к Родине, к природе.</w:t>
      </w:r>
    </w:p>
    <w:sectPr>
      <w:footerReference r:id="rId1" w:type="default"/>
      <w:pgSz w:h="16848" w:orient="portrait" w:w="11908"/>
      <w:pgMar w:bottom="850" w:footer="708" w:header="708" w:left="850" w:right="850" w:top="850"/>
      <w:pgNumType w:start="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center" w:y="1"/>
    </w:pPr>
    <w:r>
      <w:fldChar w:fldCharType="begin"/>
    </w:r>
    <w:r>
      <w:instrText>PAGE \* Arabic</w:instrText>
    </w:r>
    <w:r>
      <w:fldChar w:fldCharType="separate"/>
    </w:r>
    <w:r>
      <w:fldChar w:fldCharType="end"/>
    </w:r>
  </w:p>
  <w:p w14:paraId="01000000"/>
</w:ft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2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3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4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5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6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sz w:val="24"/>
    </w:rPr>
  </w:style>
  <w:style w:default="1" w:styleId="Style_1_ch" w:type="character">
    <w:name w:val="Normal"/>
    <w:link w:val="Style_1"/>
    <w:rPr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17" w:type="paragraph">
    <w:name w:val="toc 5"/>
    <w:next w:val="Style_1"/>
    <w:link w:val="Style_17_ch"/>
    <w:uiPriority w:val="39"/>
    <w:pPr>
      <w:ind w:firstLine="0" w:left="800"/>
    </w:pPr>
  </w:style>
  <w:style w:styleId="Style_17_ch" w:type="character">
    <w:name w:val="toc 5"/>
    <w:link w:val="Style_17"/>
  </w:style>
  <w:style w:styleId="Style_18" w:type="paragraph">
    <w:name w:val="Subtitle"/>
    <w:next w:val="Style_1"/>
    <w:link w:val="Style_18_ch"/>
    <w:uiPriority w:val="11"/>
    <w:qFormat/>
    <w:rPr>
      <w:rFonts w:ascii="XO Thames" w:hAnsi="XO Thames"/>
      <w:i w:val="1"/>
      <w:color w:val="616161"/>
      <w:sz w:val="24"/>
    </w:rPr>
  </w:style>
  <w:style w:styleId="Style_18_ch" w:type="character">
    <w:name w:val="Subtitle"/>
    <w:link w:val="Style_18"/>
    <w:rPr>
      <w:rFonts w:ascii="XO Thames" w:hAnsi="XO Thames"/>
      <w:i w:val="1"/>
      <w:color w:val="616161"/>
      <w:sz w:val="24"/>
    </w:rPr>
  </w:style>
  <w:style w:styleId="Style_19" w:type="paragraph">
    <w:name w:val="toc 10"/>
    <w:next w:val="Style_1"/>
    <w:link w:val="Style_19_ch"/>
    <w:uiPriority w:val="39"/>
    <w:pPr>
      <w:ind w:firstLine="0" w:left="1800"/>
    </w:pPr>
  </w:style>
  <w:style w:styleId="Style_19_ch" w:type="character">
    <w:name w:val="toc 10"/>
    <w:link w:val="Style_19"/>
  </w:style>
  <w:style w:styleId="Style_20" w:type="paragraph">
    <w:name w:val="Title"/>
    <w:next w:val="Style_1"/>
    <w:link w:val="Style_20_ch"/>
    <w:uiPriority w:val="10"/>
    <w:qFormat/>
    <w:rPr>
      <w:rFonts w:ascii="XO Thames" w:hAnsi="XO Thames"/>
      <w:b w:val="1"/>
      <w:sz w:val="52"/>
    </w:rPr>
  </w:style>
  <w:style w:styleId="Style_20_ch" w:type="character">
    <w:name w:val="Title"/>
    <w:link w:val="Style_20"/>
    <w:rPr>
      <w:rFonts w:ascii="XO Thames" w:hAnsi="XO Thames"/>
      <w:b w:val="1"/>
      <w:sz w:val="52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1_ch" w:type="character">
    <w:name w:val="heading 4"/>
    <w:link w:val="Style_21"/>
    <w:rPr>
      <w:rFonts w:ascii="XO Thames" w:hAnsi="XO Thames"/>
      <w:b w:val="1"/>
      <w:color w:val="595959"/>
      <w:sz w:val="26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2_ch" w:type="character">
    <w:name w:val="heading 2"/>
    <w:link w:val="Style_22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2024-02-26T12:19:19Z</dcterms:modified>
</cp:coreProperties>
</file>