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C27" w:rsidRPr="00A91B66" w:rsidRDefault="00E33C27" w:rsidP="00E33C27">
      <w:pPr>
        <w:spacing w:line="360" w:lineRule="auto"/>
        <w:ind w:left="-142" w:firstLine="567"/>
        <w:jc w:val="both"/>
        <w:rPr>
          <w:sz w:val="28"/>
          <w:szCs w:val="28"/>
        </w:rPr>
      </w:pPr>
    </w:p>
    <w:p w:rsidR="00E33C27" w:rsidRPr="00A91B66" w:rsidRDefault="00BA4E5B" w:rsidP="00E33C27">
      <w:pPr>
        <w:spacing w:line="360" w:lineRule="auto"/>
        <w:ind w:left="-142" w:firstLine="567"/>
        <w:jc w:val="right"/>
        <w:rPr>
          <w:rFonts w:eastAsia="Calibri"/>
          <w:sz w:val="28"/>
          <w:szCs w:val="28"/>
        </w:rPr>
      </w:pPr>
      <w:r>
        <w:rPr>
          <w:rFonts w:eastAsia="Calibri"/>
          <w:sz w:val="28"/>
          <w:szCs w:val="28"/>
        </w:rPr>
        <w:t>УТВЕРЖДАЮ</w:t>
      </w:r>
    </w:p>
    <w:p w:rsidR="00E33C27" w:rsidRPr="00A91B66" w:rsidRDefault="00E33C27" w:rsidP="00E33C27">
      <w:pPr>
        <w:spacing w:line="360" w:lineRule="auto"/>
        <w:ind w:left="-142" w:firstLine="567"/>
        <w:jc w:val="right"/>
        <w:rPr>
          <w:rFonts w:eastAsia="Calibri"/>
          <w:sz w:val="28"/>
          <w:szCs w:val="28"/>
        </w:rPr>
      </w:pPr>
      <w:r w:rsidRPr="00A91B66">
        <w:rPr>
          <w:rFonts w:eastAsia="Calibri"/>
          <w:sz w:val="28"/>
          <w:szCs w:val="28"/>
        </w:rPr>
        <w:t xml:space="preserve">Заведующий Азовским </w:t>
      </w:r>
      <w:proofErr w:type="spellStart"/>
      <w:r w:rsidRPr="00A91B66">
        <w:rPr>
          <w:rFonts w:eastAsia="Calibri"/>
          <w:sz w:val="28"/>
          <w:szCs w:val="28"/>
        </w:rPr>
        <w:t>РайОО</w:t>
      </w:r>
      <w:proofErr w:type="spellEnd"/>
    </w:p>
    <w:p w:rsidR="00E33C27" w:rsidRPr="00A91B66" w:rsidRDefault="00E33C27" w:rsidP="00E33C27">
      <w:pPr>
        <w:spacing w:line="360" w:lineRule="auto"/>
        <w:ind w:left="-142" w:firstLine="567"/>
        <w:jc w:val="right"/>
        <w:rPr>
          <w:rFonts w:eastAsia="Calibri"/>
          <w:sz w:val="28"/>
          <w:szCs w:val="28"/>
        </w:rPr>
      </w:pPr>
      <w:r w:rsidRPr="00A91B66">
        <w:rPr>
          <w:rFonts w:eastAsia="Calibri"/>
          <w:sz w:val="28"/>
          <w:szCs w:val="28"/>
        </w:rPr>
        <w:t>_____________________</w:t>
      </w:r>
      <w:proofErr w:type="spellStart"/>
      <w:r w:rsidRPr="00A91B66">
        <w:rPr>
          <w:rFonts w:eastAsia="Calibri"/>
          <w:sz w:val="28"/>
          <w:szCs w:val="28"/>
        </w:rPr>
        <w:t>И.Н.Малиночка</w:t>
      </w:r>
      <w:proofErr w:type="spellEnd"/>
    </w:p>
    <w:p w:rsidR="00E33C27" w:rsidRPr="00A91B66" w:rsidRDefault="00E33C27" w:rsidP="00E33C27">
      <w:pPr>
        <w:spacing w:line="360" w:lineRule="auto"/>
        <w:ind w:left="-142" w:firstLine="567"/>
        <w:jc w:val="right"/>
        <w:rPr>
          <w:rFonts w:eastAsia="Calibri"/>
          <w:sz w:val="28"/>
          <w:szCs w:val="28"/>
        </w:rPr>
      </w:pPr>
      <w:r w:rsidRPr="00A91B66">
        <w:rPr>
          <w:rFonts w:eastAsia="Calibri"/>
          <w:sz w:val="28"/>
          <w:szCs w:val="28"/>
        </w:rPr>
        <w:t>___________________________________</w:t>
      </w:r>
    </w:p>
    <w:p w:rsidR="00E33C27" w:rsidRDefault="00E33C27" w:rsidP="00E33C27">
      <w:pPr>
        <w:spacing w:line="360" w:lineRule="auto"/>
        <w:ind w:left="-142" w:firstLine="567"/>
        <w:jc w:val="both"/>
        <w:rPr>
          <w:rFonts w:eastAsia="Calibri"/>
          <w:sz w:val="22"/>
          <w:szCs w:val="22"/>
        </w:rPr>
      </w:pPr>
    </w:p>
    <w:p w:rsidR="00E33C27" w:rsidRDefault="00E33C27" w:rsidP="00E33C27">
      <w:pPr>
        <w:spacing w:line="360" w:lineRule="auto"/>
        <w:ind w:left="-142" w:firstLine="567"/>
        <w:jc w:val="both"/>
        <w:rPr>
          <w:rFonts w:eastAsia="Calibri"/>
          <w:sz w:val="22"/>
          <w:szCs w:val="22"/>
        </w:rPr>
      </w:pPr>
      <w:bookmarkStart w:id="0" w:name="_GoBack"/>
      <w:bookmarkEnd w:id="0"/>
    </w:p>
    <w:p w:rsidR="00E33C27" w:rsidRDefault="00E33C27" w:rsidP="00E33C27">
      <w:pPr>
        <w:spacing w:line="360" w:lineRule="auto"/>
        <w:ind w:left="-142" w:firstLine="567"/>
        <w:jc w:val="both"/>
        <w:rPr>
          <w:rFonts w:eastAsia="Calibri"/>
          <w:sz w:val="22"/>
          <w:szCs w:val="22"/>
        </w:rPr>
      </w:pPr>
    </w:p>
    <w:p w:rsidR="00E33C27" w:rsidRDefault="00E33C27" w:rsidP="00E33C27">
      <w:pPr>
        <w:spacing w:line="360" w:lineRule="auto"/>
        <w:ind w:left="-142" w:firstLine="567"/>
        <w:jc w:val="both"/>
        <w:rPr>
          <w:rFonts w:eastAsia="Calibri"/>
          <w:sz w:val="22"/>
          <w:szCs w:val="22"/>
        </w:rPr>
      </w:pPr>
    </w:p>
    <w:p w:rsidR="00E33C27" w:rsidRPr="00A91B66" w:rsidRDefault="00E33C27" w:rsidP="00E33C27">
      <w:pPr>
        <w:spacing w:line="360" w:lineRule="auto"/>
        <w:ind w:left="-142" w:firstLine="567"/>
        <w:jc w:val="center"/>
        <w:rPr>
          <w:rFonts w:eastAsia="Calibri"/>
          <w:b/>
        </w:rPr>
      </w:pPr>
      <w:r w:rsidRPr="00A91B66">
        <w:rPr>
          <w:rFonts w:eastAsia="Calibri"/>
          <w:b/>
        </w:rPr>
        <w:t>ПЛАН</w:t>
      </w:r>
    </w:p>
    <w:p w:rsidR="00E33C27" w:rsidRPr="00A91B66" w:rsidRDefault="00E33C27" w:rsidP="00E33C27">
      <w:pPr>
        <w:spacing w:line="360" w:lineRule="auto"/>
        <w:ind w:left="-142" w:firstLine="567"/>
        <w:jc w:val="center"/>
        <w:rPr>
          <w:rFonts w:eastAsia="Calibri"/>
        </w:rPr>
      </w:pPr>
      <w:proofErr w:type="gramStart"/>
      <w:r w:rsidRPr="00A91B66">
        <w:rPr>
          <w:rFonts w:eastAsia="Calibri"/>
        </w:rPr>
        <w:t>по</w:t>
      </w:r>
      <w:proofErr w:type="gramEnd"/>
      <w:r w:rsidRPr="00A91B66">
        <w:rPr>
          <w:rFonts w:eastAsia="Calibri"/>
        </w:rPr>
        <w:t xml:space="preserve"> устранению недостатков, выявленных в ходе независимой оценки качества условий осуществления образовательной деятельности на </w:t>
      </w:r>
    </w:p>
    <w:p w:rsidR="00E33C27" w:rsidRPr="00A91B66" w:rsidRDefault="00E33C27" w:rsidP="00E33C27">
      <w:pPr>
        <w:spacing w:line="360" w:lineRule="auto"/>
        <w:ind w:left="-142" w:firstLine="567"/>
        <w:jc w:val="center"/>
        <w:rPr>
          <w:rFonts w:eastAsia="Calibri"/>
        </w:rPr>
      </w:pPr>
      <w:r w:rsidRPr="00A91B66">
        <w:rPr>
          <w:rFonts w:eastAsia="Calibri"/>
        </w:rPr>
        <w:t>МБОУ Кагальницкая СОШ на 2022 год</w:t>
      </w:r>
    </w:p>
    <w:p w:rsidR="00E33C27" w:rsidRDefault="00E33C27" w:rsidP="00E33C27">
      <w:pPr>
        <w:spacing w:line="360" w:lineRule="auto"/>
        <w:ind w:left="-142" w:firstLine="567"/>
        <w:jc w:val="both"/>
        <w:rPr>
          <w:rFonts w:eastAsia="Calibri"/>
          <w:sz w:val="22"/>
          <w:szCs w:val="22"/>
        </w:rPr>
      </w:pPr>
    </w:p>
    <w:p w:rsidR="00E33C27" w:rsidRDefault="00E33C27" w:rsidP="00E33C27">
      <w:pPr>
        <w:spacing w:line="360" w:lineRule="auto"/>
        <w:ind w:left="-142" w:firstLine="567"/>
        <w:jc w:val="both"/>
        <w:rPr>
          <w:rFonts w:eastAsia="Calibri"/>
          <w:sz w:val="22"/>
          <w:szCs w:val="22"/>
        </w:rPr>
      </w:pPr>
    </w:p>
    <w:p w:rsidR="00E33C27" w:rsidRDefault="00E33C27" w:rsidP="00E33C27">
      <w:pPr>
        <w:spacing w:line="360" w:lineRule="auto"/>
        <w:ind w:left="-142" w:firstLine="567"/>
        <w:jc w:val="both"/>
        <w:rPr>
          <w:rFonts w:eastAsia="Calibri"/>
          <w:sz w:val="22"/>
          <w:szCs w:val="22"/>
        </w:rPr>
      </w:pPr>
    </w:p>
    <w:p w:rsidR="00E33C27" w:rsidRDefault="00E33C27" w:rsidP="00E33C27">
      <w:pPr>
        <w:spacing w:line="360" w:lineRule="auto"/>
        <w:ind w:left="-142" w:firstLine="567"/>
        <w:jc w:val="both"/>
        <w:rPr>
          <w:rFonts w:eastAsia="Calibri"/>
          <w:sz w:val="22"/>
          <w:szCs w:val="22"/>
        </w:rPr>
      </w:pPr>
    </w:p>
    <w:p w:rsidR="00E33C27" w:rsidRDefault="00E33C27" w:rsidP="00E33C27">
      <w:pPr>
        <w:spacing w:line="360" w:lineRule="auto"/>
        <w:ind w:left="-142" w:firstLine="567"/>
        <w:jc w:val="both"/>
        <w:rPr>
          <w:rFonts w:eastAsia="Calibri"/>
          <w:sz w:val="22"/>
          <w:szCs w:val="22"/>
        </w:rPr>
      </w:pPr>
    </w:p>
    <w:p w:rsidR="00E33C27" w:rsidRDefault="00E33C27" w:rsidP="00E33C27">
      <w:pPr>
        <w:spacing w:line="360" w:lineRule="auto"/>
        <w:ind w:left="-142" w:firstLine="567"/>
        <w:jc w:val="both"/>
        <w:rPr>
          <w:rFonts w:eastAsia="Calibri"/>
          <w:sz w:val="22"/>
          <w:szCs w:val="22"/>
        </w:rPr>
      </w:pPr>
    </w:p>
    <w:p w:rsidR="00E33C27" w:rsidRDefault="00E33C27" w:rsidP="00E33C27">
      <w:pPr>
        <w:spacing w:line="360" w:lineRule="auto"/>
        <w:ind w:left="-142" w:firstLine="567"/>
        <w:jc w:val="both"/>
        <w:rPr>
          <w:rFonts w:eastAsia="Calibri"/>
          <w:sz w:val="22"/>
          <w:szCs w:val="22"/>
        </w:rPr>
      </w:pPr>
    </w:p>
    <w:p w:rsidR="00E33C27" w:rsidRDefault="00E33C27" w:rsidP="00E33C27">
      <w:pPr>
        <w:spacing w:line="360" w:lineRule="auto"/>
        <w:ind w:left="-142" w:firstLine="567"/>
        <w:jc w:val="both"/>
        <w:rPr>
          <w:rFonts w:eastAsia="Calibri"/>
          <w:sz w:val="22"/>
          <w:szCs w:val="22"/>
        </w:rPr>
      </w:pPr>
    </w:p>
    <w:p w:rsidR="00E33C27" w:rsidRDefault="00E33C27" w:rsidP="00E33C27">
      <w:pPr>
        <w:spacing w:line="360" w:lineRule="auto"/>
        <w:ind w:left="-142" w:firstLine="567"/>
        <w:jc w:val="both"/>
        <w:rPr>
          <w:rFonts w:eastAsia="Calibri"/>
          <w:sz w:val="22"/>
          <w:szCs w:val="22"/>
        </w:rPr>
      </w:pPr>
    </w:p>
    <w:p w:rsidR="00E33C27" w:rsidRDefault="00E33C27" w:rsidP="00E33C27">
      <w:pPr>
        <w:spacing w:line="360" w:lineRule="auto"/>
        <w:ind w:left="-142" w:firstLine="567"/>
        <w:jc w:val="both"/>
        <w:rPr>
          <w:rFonts w:eastAsia="Calibri"/>
          <w:sz w:val="22"/>
          <w:szCs w:val="22"/>
        </w:rPr>
      </w:pPr>
    </w:p>
    <w:p w:rsidR="00E33C27" w:rsidRDefault="00E33C27" w:rsidP="00E33C27">
      <w:pPr>
        <w:spacing w:line="360" w:lineRule="auto"/>
        <w:ind w:left="-142" w:firstLine="567"/>
        <w:jc w:val="both"/>
        <w:rPr>
          <w:rFonts w:eastAsia="Calibri"/>
          <w:sz w:val="22"/>
          <w:szCs w:val="22"/>
        </w:rPr>
      </w:pPr>
    </w:p>
    <w:p w:rsidR="00E33C27" w:rsidRDefault="00E33C27" w:rsidP="00E33C27">
      <w:pPr>
        <w:spacing w:line="360" w:lineRule="auto"/>
        <w:ind w:left="-142" w:firstLine="567"/>
        <w:jc w:val="both"/>
        <w:rPr>
          <w:rFonts w:eastAsia="Calibri"/>
          <w:sz w:val="22"/>
          <w:szCs w:val="22"/>
        </w:rPr>
      </w:pPr>
    </w:p>
    <w:p w:rsidR="00E33C27" w:rsidRDefault="00E33C27" w:rsidP="00E33C27">
      <w:pPr>
        <w:spacing w:line="360" w:lineRule="auto"/>
        <w:ind w:left="-142" w:firstLine="567"/>
        <w:jc w:val="both"/>
        <w:rPr>
          <w:rFonts w:eastAsia="Calibri"/>
          <w:sz w:val="22"/>
          <w:szCs w:val="22"/>
        </w:rPr>
      </w:pPr>
    </w:p>
    <w:p w:rsidR="00E33C27" w:rsidRPr="00661248" w:rsidRDefault="00E33C27" w:rsidP="00E33C27">
      <w:pPr>
        <w:spacing w:line="360" w:lineRule="auto"/>
        <w:ind w:left="-142" w:firstLine="567"/>
        <w:jc w:val="both"/>
        <w:rPr>
          <w:sz w:val="22"/>
          <w:szCs w:val="22"/>
        </w:rPr>
      </w:pPr>
      <w:r w:rsidRPr="00661248">
        <w:rPr>
          <w:rFonts w:eastAsia="Calibri"/>
          <w:sz w:val="22"/>
          <w:szCs w:val="22"/>
        </w:rPr>
        <w:t>Независимая оценка качества условий осуществления образовательной деятельности (далее – НОКУ ООД) в Муниципальном бюджетном</w:t>
      </w:r>
      <w:r>
        <w:rPr>
          <w:rFonts w:eastAsia="Calibri"/>
          <w:sz w:val="22"/>
          <w:szCs w:val="22"/>
        </w:rPr>
        <w:t xml:space="preserve"> общеобразовательном учреждении </w:t>
      </w:r>
      <w:r w:rsidRPr="00661248">
        <w:rPr>
          <w:rFonts w:eastAsia="Calibri"/>
          <w:sz w:val="22"/>
          <w:szCs w:val="22"/>
        </w:rPr>
        <w:t>Кагальницкой средней общеобразовательной школе Азовского района проходила в июне - июле 2021 года и осуществлялась</w:t>
      </w:r>
      <w:r w:rsidRPr="00661248">
        <w:rPr>
          <w:rFonts w:eastAsia="Calibri"/>
          <w:b/>
          <w:sz w:val="22"/>
          <w:szCs w:val="22"/>
        </w:rPr>
        <w:t xml:space="preserve"> </w:t>
      </w:r>
      <w:r w:rsidRPr="00661248">
        <w:rPr>
          <w:rFonts w:eastAsia="Calibri"/>
          <w:sz w:val="22"/>
          <w:szCs w:val="22"/>
        </w:rPr>
        <w:t xml:space="preserve">с </w:t>
      </w:r>
      <w:proofErr w:type="gramStart"/>
      <w:r w:rsidRPr="00661248">
        <w:rPr>
          <w:rFonts w:eastAsia="Calibri"/>
          <w:sz w:val="22"/>
          <w:szCs w:val="22"/>
        </w:rPr>
        <w:t>целью</w:t>
      </w:r>
      <w:r w:rsidRPr="00661248">
        <w:rPr>
          <w:rFonts w:eastAsia="Calibri"/>
          <w:i/>
          <w:iCs/>
          <w:sz w:val="22"/>
          <w:szCs w:val="22"/>
        </w:rPr>
        <w:t xml:space="preserve">  </w:t>
      </w:r>
      <w:r w:rsidRPr="00661248">
        <w:rPr>
          <w:sz w:val="22"/>
          <w:szCs w:val="22"/>
        </w:rPr>
        <w:t>выявления</w:t>
      </w:r>
      <w:proofErr w:type="gramEnd"/>
      <w:r w:rsidRPr="00661248">
        <w:rPr>
          <w:sz w:val="22"/>
          <w:szCs w:val="22"/>
        </w:rPr>
        <w:t xml:space="preserve">  оценки  качества условий осуществления образовательной деятельности получателями образовательных услуг.</w:t>
      </w:r>
    </w:p>
    <w:p w:rsidR="00E33C27" w:rsidRPr="00661248" w:rsidRDefault="00E33C27" w:rsidP="00E33C27">
      <w:pPr>
        <w:spacing w:line="276" w:lineRule="auto"/>
        <w:ind w:left="-142" w:firstLine="283"/>
        <w:jc w:val="both"/>
        <w:rPr>
          <w:rFonts w:eastAsia="Calibri"/>
          <w:b/>
          <w:sz w:val="22"/>
          <w:szCs w:val="22"/>
          <w:lang w:eastAsia="en-US"/>
        </w:rPr>
      </w:pPr>
      <w:r w:rsidRPr="00661248">
        <w:rPr>
          <w:rFonts w:eastAsia="Calibri"/>
          <w:sz w:val="22"/>
          <w:szCs w:val="22"/>
        </w:rPr>
        <w:t>НОКУ ООД проводилась на основании следующих нормативно-правовых и инструктивно-методических материалов:</w:t>
      </w:r>
    </w:p>
    <w:p w:rsidR="00E33C27" w:rsidRPr="00661248" w:rsidRDefault="00E33C27" w:rsidP="00E33C27">
      <w:pPr>
        <w:spacing w:line="360" w:lineRule="auto"/>
        <w:ind w:firstLine="709"/>
        <w:rPr>
          <w:rFonts w:eastAsia="Calibri"/>
          <w:color w:val="000000" w:themeColor="text1"/>
          <w:sz w:val="22"/>
          <w:szCs w:val="22"/>
          <w:lang w:eastAsia="en-US"/>
        </w:rPr>
      </w:pPr>
      <w:r w:rsidRPr="00661248">
        <w:rPr>
          <w:rFonts w:eastAsia="Calibri"/>
          <w:color w:val="000000" w:themeColor="text1"/>
          <w:sz w:val="22"/>
          <w:szCs w:val="22"/>
          <w:lang w:eastAsia="en-US"/>
        </w:rPr>
        <w:t>1)</w:t>
      </w:r>
      <w:r w:rsidRPr="00661248">
        <w:rPr>
          <w:rFonts w:eastAsia="Calibri"/>
          <w:color w:val="000000" w:themeColor="text1"/>
          <w:sz w:val="22"/>
          <w:szCs w:val="22"/>
          <w:lang w:val="en-US" w:eastAsia="en-US"/>
        </w:rPr>
        <w:t> </w:t>
      </w:r>
      <w:r w:rsidRPr="00661248">
        <w:rPr>
          <w:rFonts w:eastAsia="Calibri"/>
          <w:color w:val="000000" w:themeColor="text1"/>
          <w:sz w:val="22"/>
          <w:szCs w:val="22"/>
          <w:lang w:eastAsia="en-US"/>
        </w:rPr>
        <w:t>Федеральный закон от 29.12.2012 № 273-ФЗ «Об образовании в Российской Федерации» (статья 95 «Независимая оценка качества образования»).</w:t>
      </w:r>
    </w:p>
    <w:p w:rsidR="00E33C27" w:rsidRPr="00661248" w:rsidRDefault="00E33C27" w:rsidP="00E33C27">
      <w:pPr>
        <w:spacing w:line="360" w:lineRule="auto"/>
        <w:ind w:firstLine="709"/>
        <w:rPr>
          <w:rFonts w:eastAsia="Calibri"/>
          <w:color w:val="000000" w:themeColor="text1"/>
          <w:sz w:val="22"/>
          <w:szCs w:val="22"/>
          <w:lang w:eastAsia="en-US"/>
        </w:rPr>
      </w:pPr>
      <w:r w:rsidRPr="00661248">
        <w:rPr>
          <w:rFonts w:eastAsia="Calibri"/>
          <w:color w:val="000000" w:themeColor="text1"/>
          <w:sz w:val="22"/>
          <w:szCs w:val="22"/>
          <w:lang w:eastAsia="en-US"/>
        </w:rPr>
        <w:t>2)</w:t>
      </w:r>
      <w:r w:rsidRPr="00661248">
        <w:rPr>
          <w:rFonts w:eastAsia="Calibri"/>
          <w:color w:val="000000" w:themeColor="text1"/>
          <w:sz w:val="22"/>
          <w:szCs w:val="22"/>
          <w:lang w:val="en-US" w:eastAsia="en-US"/>
        </w:rPr>
        <w:t> </w:t>
      </w:r>
      <w:r w:rsidRPr="00661248">
        <w:rPr>
          <w:rFonts w:eastAsia="Calibri"/>
          <w:color w:val="000000" w:themeColor="text1"/>
          <w:sz w:val="22"/>
          <w:szCs w:val="22"/>
          <w:lang w:eastAsia="en-US"/>
        </w:rPr>
        <w:t>Постановление Правительства РФ от 10.07.2013 №</w:t>
      </w:r>
      <w:r w:rsidRPr="00661248">
        <w:rPr>
          <w:rFonts w:eastAsia="Calibri"/>
          <w:color w:val="000000" w:themeColor="text1"/>
          <w:sz w:val="22"/>
          <w:szCs w:val="22"/>
          <w:lang w:val="en-US" w:eastAsia="en-US"/>
        </w:rPr>
        <w:t> </w:t>
      </w:r>
      <w:r w:rsidRPr="00661248">
        <w:rPr>
          <w:rFonts w:eastAsia="Calibri"/>
          <w:color w:val="000000" w:themeColor="text1"/>
          <w:sz w:val="22"/>
          <w:szCs w:val="22"/>
          <w:lang w:eastAsia="en-US"/>
        </w:rPr>
        <w:t>582</w:t>
      </w:r>
      <w:r w:rsidRPr="00661248">
        <w:rPr>
          <w:rFonts w:eastAsia="Calibri"/>
          <w:color w:val="000000" w:themeColor="text1"/>
          <w:sz w:val="22"/>
          <w:szCs w:val="22"/>
          <w:lang w:eastAsia="en-US"/>
        </w:rPr>
        <w:br/>
        <w:t>(ред. от 11.07.2020)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E33C27" w:rsidRPr="00661248" w:rsidRDefault="00E33C27" w:rsidP="00E33C27">
      <w:pPr>
        <w:spacing w:line="360" w:lineRule="auto"/>
        <w:ind w:firstLine="709"/>
        <w:rPr>
          <w:rFonts w:eastAsia="Calibri"/>
          <w:color w:val="000000" w:themeColor="text1"/>
          <w:sz w:val="22"/>
          <w:szCs w:val="22"/>
          <w:lang w:eastAsia="en-US"/>
        </w:rPr>
      </w:pPr>
      <w:r w:rsidRPr="00661248">
        <w:rPr>
          <w:rFonts w:eastAsia="Calibri"/>
          <w:color w:val="000000" w:themeColor="text1"/>
          <w:sz w:val="22"/>
          <w:szCs w:val="22"/>
          <w:lang w:eastAsia="en-US"/>
        </w:rPr>
        <w:t>3)</w:t>
      </w:r>
      <w:r w:rsidRPr="00661248">
        <w:rPr>
          <w:rFonts w:eastAsia="Calibri"/>
          <w:color w:val="000000" w:themeColor="text1"/>
          <w:sz w:val="22"/>
          <w:szCs w:val="22"/>
          <w:lang w:val="en-US" w:eastAsia="en-US"/>
        </w:rPr>
        <w:t> </w:t>
      </w:r>
      <w:r w:rsidRPr="00661248">
        <w:rPr>
          <w:rFonts w:eastAsia="Calibri"/>
          <w:color w:val="000000" w:themeColor="text1"/>
          <w:sz w:val="22"/>
          <w:szCs w:val="22"/>
          <w:lang w:eastAsia="en-US"/>
        </w:rPr>
        <w:t>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E33C27" w:rsidRPr="00661248" w:rsidRDefault="00E33C27" w:rsidP="00E33C27">
      <w:pPr>
        <w:spacing w:line="360" w:lineRule="auto"/>
        <w:ind w:firstLine="709"/>
        <w:rPr>
          <w:rFonts w:eastAsia="Calibri"/>
          <w:color w:val="000000" w:themeColor="text1"/>
          <w:sz w:val="22"/>
          <w:szCs w:val="22"/>
          <w:lang w:eastAsia="en-US"/>
        </w:rPr>
      </w:pPr>
      <w:r w:rsidRPr="00661248">
        <w:rPr>
          <w:rFonts w:eastAsia="Calibri"/>
          <w:color w:val="000000" w:themeColor="text1"/>
          <w:sz w:val="22"/>
          <w:szCs w:val="22"/>
          <w:lang w:eastAsia="en-US"/>
        </w:rPr>
        <w:t>4)</w:t>
      </w:r>
      <w:r w:rsidRPr="00661248">
        <w:rPr>
          <w:rFonts w:eastAsia="Calibri"/>
          <w:color w:val="000000" w:themeColor="text1"/>
          <w:sz w:val="22"/>
          <w:szCs w:val="22"/>
          <w:lang w:val="en-US" w:eastAsia="en-US"/>
        </w:rPr>
        <w:t> </w:t>
      </w:r>
      <w:r w:rsidRPr="00661248">
        <w:rPr>
          <w:rFonts w:eastAsia="Calibri"/>
          <w:color w:val="000000" w:themeColor="text1"/>
          <w:sz w:val="22"/>
          <w:szCs w:val="22"/>
          <w:lang w:eastAsia="en-US"/>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E33C27" w:rsidRPr="00661248" w:rsidRDefault="00E33C27" w:rsidP="00E33C27">
      <w:pPr>
        <w:spacing w:line="360" w:lineRule="auto"/>
        <w:ind w:firstLine="709"/>
        <w:rPr>
          <w:rFonts w:eastAsia="Calibri"/>
          <w:color w:val="000000" w:themeColor="text1"/>
          <w:sz w:val="22"/>
          <w:szCs w:val="22"/>
          <w:lang w:eastAsia="en-US"/>
        </w:rPr>
      </w:pPr>
      <w:r w:rsidRPr="00661248">
        <w:rPr>
          <w:rFonts w:eastAsia="Calibri"/>
          <w:color w:val="000000" w:themeColor="text1"/>
          <w:sz w:val="22"/>
          <w:szCs w:val="22"/>
          <w:lang w:eastAsia="en-US"/>
        </w:rPr>
        <w:t>5)</w:t>
      </w:r>
      <w:r w:rsidRPr="00661248">
        <w:rPr>
          <w:rFonts w:eastAsia="Calibri"/>
          <w:color w:val="000000" w:themeColor="text1"/>
          <w:sz w:val="22"/>
          <w:szCs w:val="22"/>
          <w:lang w:val="en-US" w:eastAsia="en-US"/>
        </w:rPr>
        <w:t> </w:t>
      </w:r>
      <w:r w:rsidRPr="00661248">
        <w:rPr>
          <w:rFonts w:eastAsia="Calibri"/>
          <w:color w:val="000000" w:themeColor="text1"/>
          <w:sz w:val="22"/>
          <w:szCs w:val="22"/>
          <w:lang w:eastAsia="en-US"/>
        </w:rPr>
        <w:t>Письмо Минобрнауки России от 03 апреля 2015 № АП-512/02 «О направлении Методических рекомендаций по НОКО» (вместе с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 утв. Минобрнауки России 01.04.2015).</w:t>
      </w:r>
    </w:p>
    <w:p w:rsidR="00E33C27" w:rsidRPr="00661248" w:rsidRDefault="00E33C27" w:rsidP="00E33C27">
      <w:pPr>
        <w:spacing w:line="360" w:lineRule="auto"/>
        <w:ind w:firstLine="709"/>
        <w:rPr>
          <w:rFonts w:eastAsia="Calibri"/>
          <w:color w:val="000000" w:themeColor="text1"/>
          <w:sz w:val="22"/>
          <w:szCs w:val="22"/>
          <w:lang w:eastAsia="en-US"/>
        </w:rPr>
      </w:pPr>
      <w:r w:rsidRPr="00661248">
        <w:rPr>
          <w:rFonts w:eastAsia="Calibri"/>
          <w:color w:val="000000" w:themeColor="text1"/>
          <w:sz w:val="22"/>
          <w:szCs w:val="22"/>
          <w:lang w:eastAsia="en-US"/>
        </w:rPr>
        <w:t>6)</w:t>
      </w:r>
      <w:r w:rsidRPr="00661248">
        <w:rPr>
          <w:rFonts w:eastAsia="Calibri"/>
          <w:color w:val="000000" w:themeColor="text1"/>
          <w:sz w:val="22"/>
          <w:szCs w:val="22"/>
          <w:lang w:val="en-US" w:eastAsia="en-US"/>
        </w:rPr>
        <w:t> </w:t>
      </w:r>
      <w:r w:rsidRPr="00661248">
        <w:rPr>
          <w:rFonts w:eastAsia="Calibri"/>
          <w:color w:val="000000" w:themeColor="text1"/>
          <w:sz w:val="22"/>
          <w:szCs w:val="22"/>
          <w:lang w:eastAsia="en-US"/>
        </w:rPr>
        <w:t>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rsidR="00E33C27" w:rsidRPr="00661248" w:rsidRDefault="00E33C27" w:rsidP="00E33C27">
      <w:pPr>
        <w:spacing w:line="360" w:lineRule="auto"/>
        <w:ind w:firstLine="709"/>
        <w:rPr>
          <w:rFonts w:eastAsia="Calibri"/>
          <w:color w:val="000000" w:themeColor="text1"/>
          <w:sz w:val="22"/>
          <w:szCs w:val="22"/>
          <w:lang w:eastAsia="en-US"/>
        </w:rPr>
      </w:pPr>
      <w:r w:rsidRPr="00661248">
        <w:rPr>
          <w:rFonts w:eastAsia="Calibri"/>
          <w:color w:val="000000" w:themeColor="text1"/>
          <w:sz w:val="22"/>
          <w:szCs w:val="22"/>
          <w:lang w:eastAsia="en-US"/>
        </w:rPr>
        <w:lastRenderedPageBreak/>
        <w:t>7)</w:t>
      </w:r>
      <w:r w:rsidRPr="00661248">
        <w:rPr>
          <w:rFonts w:eastAsia="Calibri"/>
          <w:color w:val="000000" w:themeColor="text1"/>
          <w:sz w:val="22"/>
          <w:szCs w:val="22"/>
          <w:lang w:val="en-US" w:eastAsia="en-US"/>
        </w:rPr>
        <w:t> </w:t>
      </w:r>
      <w:r w:rsidRPr="00661248">
        <w:rPr>
          <w:rFonts w:eastAsia="Calibri"/>
          <w:color w:val="000000" w:themeColor="text1"/>
          <w:sz w:val="22"/>
          <w:szCs w:val="22"/>
          <w:lang w:eastAsia="en-US"/>
        </w:rPr>
        <w:t xml:space="preserve">Приказ </w:t>
      </w:r>
      <w:proofErr w:type="spellStart"/>
      <w:r w:rsidRPr="00661248">
        <w:rPr>
          <w:rFonts w:eastAsia="Calibri"/>
          <w:color w:val="000000" w:themeColor="text1"/>
          <w:sz w:val="22"/>
          <w:szCs w:val="22"/>
          <w:lang w:eastAsia="en-US"/>
        </w:rPr>
        <w:t>Рособрнадзора</w:t>
      </w:r>
      <w:proofErr w:type="spellEnd"/>
      <w:r w:rsidRPr="00661248">
        <w:rPr>
          <w:rFonts w:eastAsia="Calibri"/>
          <w:color w:val="000000" w:themeColor="text1"/>
          <w:sz w:val="22"/>
          <w:szCs w:val="22"/>
          <w:lang w:eastAsia="en-US"/>
        </w:rPr>
        <w:t xml:space="preserve"> от 14 августа 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E33C27" w:rsidRPr="00661248" w:rsidRDefault="00E33C27" w:rsidP="00E33C27">
      <w:pPr>
        <w:spacing w:line="360" w:lineRule="auto"/>
        <w:ind w:firstLine="709"/>
        <w:rPr>
          <w:rFonts w:eastAsia="Calibri"/>
          <w:sz w:val="22"/>
          <w:szCs w:val="22"/>
        </w:rPr>
      </w:pPr>
      <w:r w:rsidRPr="00661248">
        <w:rPr>
          <w:rFonts w:eastAsia="Calibri"/>
          <w:sz w:val="22"/>
          <w:szCs w:val="22"/>
        </w:rPr>
        <w:t>8) Приказ Министерство труда и социальной защиты Российской Федерации от 31 мая 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регистрационный №</w:t>
      </w:r>
      <w:r w:rsidRPr="00661248">
        <w:rPr>
          <w:rFonts w:eastAsia="Calibri"/>
          <w:sz w:val="22"/>
          <w:szCs w:val="22"/>
          <w:lang w:val="en-US"/>
        </w:rPr>
        <w:t> </w:t>
      </w:r>
      <w:r w:rsidRPr="00661248">
        <w:rPr>
          <w:rFonts w:eastAsia="Calibri"/>
          <w:sz w:val="22"/>
          <w:szCs w:val="22"/>
        </w:rPr>
        <w:t>52409 от 11 октября 2018 г.).</w:t>
      </w:r>
    </w:p>
    <w:p w:rsidR="00E33C27" w:rsidRPr="00661248" w:rsidRDefault="00E33C27" w:rsidP="00E33C27">
      <w:pPr>
        <w:spacing w:line="360" w:lineRule="auto"/>
        <w:ind w:firstLine="709"/>
        <w:rPr>
          <w:rFonts w:eastAsia="Calibri"/>
          <w:sz w:val="22"/>
          <w:szCs w:val="22"/>
        </w:rPr>
      </w:pPr>
      <w:r w:rsidRPr="00661248">
        <w:rPr>
          <w:rFonts w:eastAsia="Calibri"/>
          <w:sz w:val="22"/>
          <w:szCs w:val="22"/>
        </w:rPr>
        <w:t>9) Приказ Министерство труда и социальной защиты Российской Федерации от 30 октября 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от 20 ноября 2018 г. №</w:t>
      </w:r>
      <w:r w:rsidRPr="00661248">
        <w:rPr>
          <w:rFonts w:eastAsia="Calibri"/>
          <w:sz w:val="22"/>
          <w:szCs w:val="22"/>
          <w:lang w:val="en-US"/>
        </w:rPr>
        <w:t> </w:t>
      </w:r>
      <w:r w:rsidRPr="00661248">
        <w:rPr>
          <w:rFonts w:eastAsia="Calibri"/>
          <w:sz w:val="22"/>
          <w:szCs w:val="22"/>
        </w:rPr>
        <w:t>52726).</w:t>
      </w:r>
    </w:p>
    <w:p w:rsidR="00E33C27" w:rsidRPr="00E63F31" w:rsidRDefault="00E33C27" w:rsidP="00E33C27">
      <w:pPr>
        <w:spacing w:line="360" w:lineRule="auto"/>
        <w:ind w:left="-142"/>
        <w:rPr>
          <w:b/>
          <w:bCs/>
          <w:sz w:val="28"/>
          <w:szCs w:val="28"/>
        </w:rPr>
      </w:pPr>
      <w:r w:rsidRPr="00661248">
        <w:rPr>
          <w:rFonts w:eastAsia="Calibri"/>
          <w:sz w:val="22"/>
          <w:szCs w:val="22"/>
        </w:rPr>
        <w:t xml:space="preserve">Для разработки </w:t>
      </w:r>
      <w:proofErr w:type="gramStart"/>
      <w:r w:rsidRPr="00661248">
        <w:rPr>
          <w:rFonts w:eastAsia="Calibri"/>
          <w:sz w:val="22"/>
          <w:szCs w:val="22"/>
        </w:rPr>
        <w:t xml:space="preserve">плана </w:t>
      </w:r>
      <w:r w:rsidRPr="00661248">
        <w:rPr>
          <w:bCs/>
          <w:sz w:val="22"/>
          <w:szCs w:val="22"/>
        </w:rPr>
        <w:t xml:space="preserve"> мероприятий</w:t>
      </w:r>
      <w:proofErr w:type="gramEnd"/>
      <w:r w:rsidRPr="00661248">
        <w:rPr>
          <w:bCs/>
          <w:sz w:val="22"/>
          <w:szCs w:val="22"/>
        </w:rPr>
        <w:t xml:space="preserve"> по улучшению качества условий осуществления образовательной деятельности МБОУ Кагальницкой  СОШ</w:t>
      </w:r>
      <w:r w:rsidRPr="00661248">
        <w:rPr>
          <w:rFonts w:eastAsia="Calibri"/>
          <w:sz w:val="22"/>
          <w:szCs w:val="22"/>
        </w:rPr>
        <w:t xml:space="preserve"> </w:t>
      </w:r>
      <w:r w:rsidRPr="00661248">
        <w:rPr>
          <w:bCs/>
          <w:sz w:val="22"/>
          <w:szCs w:val="22"/>
        </w:rPr>
        <w:t xml:space="preserve">на основе результатов независимой оценки качества </w:t>
      </w:r>
      <w:r w:rsidRPr="00661248">
        <w:rPr>
          <w:b/>
          <w:bCs/>
          <w:sz w:val="22"/>
          <w:szCs w:val="22"/>
        </w:rPr>
        <w:t>(</w:t>
      </w:r>
      <w:r w:rsidRPr="00661248">
        <w:rPr>
          <w:bCs/>
          <w:sz w:val="22"/>
          <w:szCs w:val="22"/>
        </w:rPr>
        <w:t>НОКУ ООД)</w:t>
      </w:r>
      <w:r w:rsidRPr="00661248">
        <w:rPr>
          <w:b/>
          <w:bCs/>
          <w:sz w:val="22"/>
          <w:szCs w:val="22"/>
        </w:rPr>
        <w:t xml:space="preserve">  </w:t>
      </w:r>
      <w:r>
        <w:rPr>
          <w:bCs/>
          <w:sz w:val="22"/>
          <w:szCs w:val="22"/>
        </w:rPr>
        <w:t>на 2022год</w:t>
      </w:r>
      <w:r w:rsidRPr="00661248">
        <w:rPr>
          <w:bCs/>
          <w:sz w:val="22"/>
          <w:szCs w:val="22"/>
        </w:rPr>
        <w:t xml:space="preserve">  был проведен анализ полученных результатов НОКУ ООД,</w:t>
      </w:r>
      <w:r w:rsidRPr="00591225">
        <w:rPr>
          <w:bCs/>
        </w:rPr>
        <w:t xml:space="preserve"> который выявил следующее:</w:t>
      </w:r>
    </w:p>
    <w:p w:rsidR="00E33C27" w:rsidRDefault="00E33C27" w:rsidP="00E33C27">
      <w:pPr>
        <w:ind w:left="-709"/>
        <w:jc w:val="center"/>
        <w:rPr>
          <w:b/>
          <w:sz w:val="28"/>
          <w:szCs w:val="28"/>
        </w:rPr>
      </w:pPr>
      <w:r w:rsidRPr="000C1D69">
        <w:rPr>
          <w:rFonts w:eastAsia="Calibri"/>
          <w:b/>
          <w:sz w:val="28"/>
          <w:szCs w:val="28"/>
          <w:lang w:eastAsia="en-US"/>
        </w:rPr>
        <w:t xml:space="preserve">Итоги независимой оценки качества условий </w:t>
      </w:r>
      <w:r w:rsidRPr="000C1D69">
        <w:rPr>
          <w:b/>
          <w:sz w:val="28"/>
          <w:szCs w:val="28"/>
        </w:rPr>
        <w:t xml:space="preserve">осуществления образовательной деятельности </w:t>
      </w:r>
    </w:p>
    <w:p w:rsidR="00E33C27" w:rsidRPr="005C7C7D" w:rsidRDefault="00E33C27" w:rsidP="00E33C27">
      <w:pPr>
        <w:jc w:val="center"/>
        <w:rPr>
          <w:rFonts w:eastAsia="Calibri"/>
          <w:sz w:val="28"/>
          <w:szCs w:val="28"/>
          <w:lang w:eastAsia="en-US"/>
        </w:rPr>
      </w:pPr>
    </w:p>
    <w:tbl>
      <w:tblPr>
        <w:tblW w:w="14754"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12474"/>
        <w:gridCol w:w="1560"/>
        <w:gridCol w:w="11"/>
      </w:tblGrid>
      <w:tr w:rsidR="00E33C27" w:rsidRPr="005C7C7D" w:rsidTr="00EE1776">
        <w:trPr>
          <w:cantSplit/>
          <w:trHeight w:val="448"/>
          <w:tblHeader/>
        </w:trPr>
        <w:tc>
          <w:tcPr>
            <w:tcW w:w="709" w:type="dxa"/>
            <w:tcBorders>
              <w:bottom w:val="single" w:sz="8" w:space="0" w:color="auto"/>
            </w:tcBorders>
            <w:shd w:val="clear" w:color="auto" w:fill="auto"/>
            <w:vAlign w:val="center"/>
          </w:tcPr>
          <w:p w:rsidR="00E33C27" w:rsidRPr="005C7C7D" w:rsidRDefault="00E33C27" w:rsidP="00EE1776">
            <w:pPr>
              <w:jc w:val="center"/>
              <w:rPr>
                <w:b/>
                <w:bCs/>
              </w:rPr>
            </w:pPr>
            <w:r w:rsidRPr="005C7C7D">
              <w:rPr>
                <w:b/>
                <w:bCs/>
              </w:rPr>
              <w:t>№</w:t>
            </w:r>
          </w:p>
        </w:tc>
        <w:tc>
          <w:tcPr>
            <w:tcW w:w="14045" w:type="dxa"/>
            <w:gridSpan w:val="3"/>
            <w:tcBorders>
              <w:bottom w:val="single" w:sz="8" w:space="0" w:color="auto"/>
            </w:tcBorders>
            <w:shd w:val="clear" w:color="auto" w:fill="auto"/>
            <w:vAlign w:val="center"/>
          </w:tcPr>
          <w:p w:rsidR="00E33C27" w:rsidRPr="005C7C7D" w:rsidRDefault="00E33C27" w:rsidP="00EE1776">
            <w:pPr>
              <w:ind w:left="113" w:right="113"/>
              <w:jc w:val="center"/>
              <w:rPr>
                <w:b/>
                <w:color w:val="000000"/>
              </w:rPr>
            </w:pPr>
            <w:r w:rsidRPr="005C7C7D">
              <w:rPr>
                <w:b/>
                <w:bCs/>
              </w:rPr>
              <w:t>Параметры / показатели</w:t>
            </w:r>
          </w:p>
        </w:tc>
      </w:tr>
      <w:tr w:rsidR="00E33C27" w:rsidRPr="005C7C7D" w:rsidTr="00EE1776">
        <w:trPr>
          <w:trHeight w:val="20"/>
        </w:trPr>
        <w:tc>
          <w:tcPr>
            <w:tcW w:w="709" w:type="dxa"/>
            <w:shd w:val="clear" w:color="auto" w:fill="F2F2F2" w:themeFill="background1" w:themeFillShade="F2"/>
            <w:vAlign w:val="center"/>
          </w:tcPr>
          <w:p w:rsidR="00E33C27" w:rsidRPr="005C7C7D" w:rsidRDefault="00E33C27" w:rsidP="00EE1776">
            <w:pPr>
              <w:jc w:val="center"/>
              <w:rPr>
                <w:b/>
                <w:bCs/>
              </w:rPr>
            </w:pPr>
            <w:r w:rsidRPr="005C7C7D">
              <w:rPr>
                <w:b/>
                <w:bCs/>
              </w:rPr>
              <w:t>1</w:t>
            </w:r>
          </w:p>
        </w:tc>
        <w:tc>
          <w:tcPr>
            <w:tcW w:w="14045" w:type="dxa"/>
            <w:gridSpan w:val="3"/>
            <w:shd w:val="clear" w:color="auto" w:fill="F2F2F2" w:themeFill="background1" w:themeFillShade="F2"/>
            <w:vAlign w:val="center"/>
          </w:tcPr>
          <w:p w:rsidR="00E33C27" w:rsidRPr="005C7C7D" w:rsidRDefault="00E33C27" w:rsidP="00EE1776">
            <w:pPr>
              <w:jc w:val="both"/>
              <w:rPr>
                <w:b/>
                <w:bCs/>
              </w:rPr>
            </w:pPr>
            <w:r w:rsidRPr="005C7C7D">
              <w:rPr>
                <w:b/>
                <w:bCs/>
              </w:rPr>
              <w:t>Открытость и доступность информации об организации, осуществляющей образовательную деятельность, баллы</w:t>
            </w:r>
          </w:p>
        </w:tc>
      </w:tr>
      <w:tr w:rsidR="00E33C27" w:rsidRPr="005C7C7D" w:rsidTr="00EE1776">
        <w:trPr>
          <w:gridAfter w:val="1"/>
          <w:wAfter w:w="11" w:type="dxa"/>
          <w:trHeight w:val="20"/>
        </w:trPr>
        <w:tc>
          <w:tcPr>
            <w:tcW w:w="709" w:type="dxa"/>
            <w:tcBorders>
              <w:bottom w:val="single" w:sz="8" w:space="0" w:color="auto"/>
            </w:tcBorders>
            <w:shd w:val="clear" w:color="auto" w:fill="auto"/>
          </w:tcPr>
          <w:p w:rsidR="00E33C27" w:rsidRPr="005C7C7D" w:rsidRDefault="00E33C27" w:rsidP="00EE1776">
            <w:pPr>
              <w:jc w:val="center"/>
              <w:rPr>
                <w:lang w:val="en-US"/>
              </w:rPr>
            </w:pPr>
            <w:r w:rsidRPr="005C7C7D">
              <w:t>1.</w:t>
            </w:r>
            <w:r w:rsidRPr="005C7C7D">
              <w:rPr>
                <w:lang w:val="en-US"/>
              </w:rPr>
              <w:t>1</w:t>
            </w:r>
          </w:p>
        </w:tc>
        <w:tc>
          <w:tcPr>
            <w:tcW w:w="12474" w:type="dxa"/>
            <w:tcBorders>
              <w:bottom w:val="single" w:sz="8" w:space="0" w:color="auto"/>
            </w:tcBorders>
            <w:shd w:val="clear" w:color="auto" w:fill="auto"/>
          </w:tcPr>
          <w:p w:rsidR="00E33C27" w:rsidRPr="005C7C7D" w:rsidRDefault="00E33C27" w:rsidP="00EE1776">
            <w:pPr>
              <w:jc w:val="both"/>
            </w:pPr>
            <w:r w:rsidRPr="005C7C7D">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560" w:type="dxa"/>
            <w:tcBorders>
              <w:bottom w:val="single" w:sz="8" w:space="0" w:color="auto"/>
            </w:tcBorders>
            <w:shd w:val="clear" w:color="auto" w:fill="auto"/>
            <w:noWrap/>
            <w:vAlign w:val="bottom"/>
          </w:tcPr>
          <w:p w:rsidR="00E33C27" w:rsidRPr="005C7C7D" w:rsidRDefault="00E33C27" w:rsidP="00EE1776">
            <w:pPr>
              <w:jc w:val="center"/>
              <w:rPr>
                <w:color w:val="000000"/>
              </w:rPr>
            </w:pPr>
            <w:r>
              <w:rPr>
                <w:b/>
                <w:color w:val="000000"/>
              </w:rPr>
              <w:t>27,9</w:t>
            </w:r>
          </w:p>
        </w:tc>
      </w:tr>
      <w:tr w:rsidR="00E33C27" w:rsidRPr="005C7C7D" w:rsidTr="00EE1776">
        <w:trPr>
          <w:gridAfter w:val="1"/>
          <w:wAfter w:w="11" w:type="dxa"/>
          <w:trHeight w:val="20"/>
        </w:trPr>
        <w:tc>
          <w:tcPr>
            <w:tcW w:w="709" w:type="dxa"/>
            <w:tcBorders>
              <w:bottom w:val="single" w:sz="8" w:space="0" w:color="auto"/>
            </w:tcBorders>
            <w:shd w:val="clear" w:color="auto" w:fill="auto"/>
          </w:tcPr>
          <w:p w:rsidR="00E33C27" w:rsidRPr="005C7C7D" w:rsidRDefault="00E33C27" w:rsidP="00EE1776">
            <w:pPr>
              <w:jc w:val="center"/>
            </w:pPr>
            <w:r w:rsidRPr="005C7C7D">
              <w:t>1.2</w:t>
            </w:r>
          </w:p>
        </w:tc>
        <w:tc>
          <w:tcPr>
            <w:tcW w:w="12474" w:type="dxa"/>
            <w:tcBorders>
              <w:bottom w:val="single" w:sz="8" w:space="0" w:color="auto"/>
            </w:tcBorders>
            <w:shd w:val="clear" w:color="auto" w:fill="auto"/>
          </w:tcPr>
          <w:p w:rsidR="00E33C27" w:rsidRPr="005C7C7D" w:rsidRDefault="00E33C27" w:rsidP="00EE1776">
            <w:r w:rsidRPr="005C7C7D">
              <w:t>Наличие на официальном сайте организации информации о дистанционных способах обратной связи и взаимодействия с получателями услуг</w:t>
            </w:r>
          </w:p>
        </w:tc>
        <w:tc>
          <w:tcPr>
            <w:tcW w:w="1560" w:type="dxa"/>
            <w:tcBorders>
              <w:bottom w:val="single" w:sz="8" w:space="0" w:color="auto"/>
            </w:tcBorders>
            <w:shd w:val="clear" w:color="auto" w:fill="auto"/>
            <w:noWrap/>
            <w:vAlign w:val="bottom"/>
          </w:tcPr>
          <w:p w:rsidR="00E33C27" w:rsidRPr="005C7C7D" w:rsidRDefault="00E33C27" w:rsidP="00EE1776">
            <w:pPr>
              <w:jc w:val="center"/>
              <w:rPr>
                <w:color w:val="000000"/>
              </w:rPr>
            </w:pPr>
            <w:r>
              <w:rPr>
                <w:b/>
                <w:color w:val="000000"/>
              </w:rPr>
              <w:t>27,0</w:t>
            </w:r>
          </w:p>
        </w:tc>
      </w:tr>
      <w:tr w:rsidR="00E33C27" w:rsidRPr="005C7C7D" w:rsidTr="00EE1776">
        <w:trPr>
          <w:gridAfter w:val="1"/>
          <w:wAfter w:w="11" w:type="dxa"/>
          <w:trHeight w:val="20"/>
        </w:trPr>
        <w:tc>
          <w:tcPr>
            <w:tcW w:w="709" w:type="dxa"/>
            <w:tcBorders>
              <w:bottom w:val="single" w:sz="8" w:space="0" w:color="auto"/>
            </w:tcBorders>
            <w:shd w:val="clear" w:color="auto" w:fill="auto"/>
          </w:tcPr>
          <w:p w:rsidR="00E33C27" w:rsidRPr="005C7C7D" w:rsidRDefault="00E33C27" w:rsidP="00EE1776">
            <w:pPr>
              <w:jc w:val="center"/>
            </w:pPr>
            <w:r w:rsidRPr="005C7C7D">
              <w:t>1.3</w:t>
            </w:r>
          </w:p>
        </w:tc>
        <w:tc>
          <w:tcPr>
            <w:tcW w:w="12474" w:type="dxa"/>
            <w:tcBorders>
              <w:bottom w:val="single" w:sz="8" w:space="0" w:color="auto"/>
            </w:tcBorders>
            <w:shd w:val="clear" w:color="auto" w:fill="auto"/>
          </w:tcPr>
          <w:p w:rsidR="00E33C27" w:rsidRPr="005C7C7D" w:rsidRDefault="00E33C27" w:rsidP="00EE1776">
            <w:pPr>
              <w:jc w:val="both"/>
            </w:pPr>
            <w:r w:rsidRPr="005C7C7D">
              <w:t>Доля получателей образовательных услуг, удовлетворенных открытостью, полнотой и доступностью информации о деятельности организации</w:t>
            </w:r>
          </w:p>
        </w:tc>
        <w:tc>
          <w:tcPr>
            <w:tcW w:w="1560" w:type="dxa"/>
            <w:tcBorders>
              <w:bottom w:val="single" w:sz="8" w:space="0" w:color="auto"/>
            </w:tcBorders>
            <w:shd w:val="clear" w:color="auto" w:fill="auto"/>
            <w:noWrap/>
            <w:vAlign w:val="bottom"/>
          </w:tcPr>
          <w:p w:rsidR="00E33C27" w:rsidRPr="005C7C7D" w:rsidRDefault="00E33C27" w:rsidP="00EE1776">
            <w:pPr>
              <w:jc w:val="center"/>
              <w:rPr>
                <w:color w:val="000000"/>
              </w:rPr>
            </w:pPr>
            <w:r>
              <w:rPr>
                <w:b/>
                <w:color w:val="000000"/>
              </w:rPr>
              <w:t>39,6</w:t>
            </w:r>
          </w:p>
        </w:tc>
      </w:tr>
      <w:tr w:rsidR="00E33C27" w:rsidRPr="005C7C7D" w:rsidTr="00EE1776">
        <w:trPr>
          <w:gridAfter w:val="1"/>
          <w:wAfter w:w="11" w:type="dxa"/>
          <w:trHeight w:val="20"/>
        </w:trPr>
        <w:tc>
          <w:tcPr>
            <w:tcW w:w="709" w:type="dxa"/>
            <w:shd w:val="clear" w:color="auto" w:fill="D9D9D9" w:themeFill="background1" w:themeFillShade="D9"/>
            <w:vAlign w:val="center"/>
          </w:tcPr>
          <w:p w:rsidR="00E33C27" w:rsidRPr="005C7C7D" w:rsidRDefault="00E33C27" w:rsidP="00EE1776">
            <w:pPr>
              <w:jc w:val="center"/>
              <w:rPr>
                <w:b/>
              </w:rPr>
            </w:pPr>
          </w:p>
        </w:tc>
        <w:tc>
          <w:tcPr>
            <w:tcW w:w="12474" w:type="dxa"/>
            <w:shd w:val="clear" w:color="auto" w:fill="D9D9D9" w:themeFill="background1" w:themeFillShade="D9"/>
            <w:vAlign w:val="center"/>
          </w:tcPr>
          <w:p w:rsidR="00E33C27" w:rsidRPr="005C7C7D" w:rsidRDefault="00E33C27" w:rsidP="00EE1776">
            <w:pPr>
              <w:rPr>
                <w:b/>
              </w:rPr>
            </w:pPr>
            <w:r w:rsidRPr="005C7C7D">
              <w:rPr>
                <w:b/>
              </w:rPr>
              <w:t>Итого по разделу 1</w:t>
            </w:r>
          </w:p>
        </w:tc>
        <w:tc>
          <w:tcPr>
            <w:tcW w:w="1560" w:type="dxa"/>
            <w:shd w:val="clear" w:color="auto" w:fill="D9D9D9" w:themeFill="background1" w:themeFillShade="D9"/>
            <w:noWrap/>
            <w:vAlign w:val="bottom"/>
          </w:tcPr>
          <w:p w:rsidR="00E33C27" w:rsidRPr="005C7C7D" w:rsidRDefault="00E33C27" w:rsidP="00EE1776">
            <w:pPr>
              <w:jc w:val="center"/>
              <w:rPr>
                <w:b/>
                <w:bCs/>
                <w:color w:val="000000"/>
              </w:rPr>
            </w:pPr>
            <w:r>
              <w:rPr>
                <w:b/>
                <w:bCs/>
                <w:color w:val="000000"/>
              </w:rPr>
              <w:t>95</w:t>
            </w:r>
          </w:p>
        </w:tc>
      </w:tr>
      <w:tr w:rsidR="00E33C27" w:rsidRPr="005C7C7D" w:rsidTr="00EE1776">
        <w:trPr>
          <w:trHeight w:val="20"/>
        </w:trPr>
        <w:tc>
          <w:tcPr>
            <w:tcW w:w="709" w:type="dxa"/>
            <w:shd w:val="clear" w:color="auto" w:fill="F2F2F2" w:themeFill="background1" w:themeFillShade="F2"/>
            <w:vAlign w:val="center"/>
          </w:tcPr>
          <w:p w:rsidR="00E33C27" w:rsidRPr="005C7C7D" w:rsidRDefault="00E33C27" w:rsidP="00EE1776">
            <w:pPr>
              <w:jc w:val="center"/>
              <w:rPr>
                <w:b/>
                <w:bCs/>
              </w:rPr>
            </w:pPr>
            <w:r w:rsidRPr="005C7C7D">
              <w:rPr>
                <w:b/>
                <w:bCs/>
              </w:rPr>
              <w:t>2</w:t>
            </w:r>
          </w:p>
        </w:tc>
        <w:tc>
          <w:tcPr>
            <w:tcW w:w="14045" w:type="dxa"/>
            <w:gridSpan w:val="3"/>
            <w:shd w:val="clear" w:color="auto" w:fill="F2F2F2" w:themeFill="background1" w:themeFillShade="F2"/>
            <w:vAlign w:val="center"/>
          </w:tcPr>
          <w:p w:rsidR="00E33C27" w:rsidRPr="005C7C7D" w:rsidRDefault="00E33C27" w:rsidP="00EE1776">
            <w:pPr>
              <w:jc w:val="both"/>
              <w:rPr>
                <w:b/>
                <w:bCs/>
              </w:rPr>
            </w:pPr>
            <w:r w:rsidRPr="005C7C7D">
              <w:rPr>
                <w:b/>
                <w:bCs/>
              </w:rPr>
              <w:t>Комфортность условий, в которых осуществляется образовательная деятельность, баллы</w:t>
            </w:r>
          </w:p>
        </w:tc>
      </w:tr>
      <w:tr w:rsidR="00E33C27" w:rsidRPr="005C7C7D" w:rsidTr="00EE1776">
        <w:trPr>
          <w:gridAfter w:val="1"/>
          <w:wAfter w:w="11" w:type="dxa"/>
          <w:trHeight w:val="20"/>
        </w:trPr>
        <w:tc>
          <w:tcPr>
            <w:tcW w:w="709" w:type="dxa"/>
            <w:tcBorders>
              <w:bottom w:val="single" w:sz="8" w:space="0" w:color="auto"/>
            </w:tcBorders>
            <w:shd w:val="clear" w:color="auto" w:fill="auto"/>
          </w:tcPr>
          <w:p w:rsidR="00E33C27" w:rsidRPr="005C7C7D" w:rsidRDefault="00E33C27" w:rsidP="00EE1776">
            <w:pPr>
              <w:jc w:val="center"/>
              <w:rPr>
                <w:lang w:val="en-US"/>
              </w:rPr>
            </w:pPr>
            <w:r w:rsidRPr="005C7C7D">
              <w:t>2.</w:t>
            </w:r>
            <w:r w:rsidRPr="005C7C7D">
              <w:rPr>
                <w:lang w:val="en-US"/>
              </w:rPr>
              <w:t>1</w:t>
            </w:r>
          </w:p>
        </w:tc>
        <w:tc>
          <w:tcPr>
            <w:tcW w:w="12474" w:type="dxa"/>
            <w:tcBorders>
              <w:bottom w:val="single" w:sz="8" w:space="0" w:color="auto"/>
            </w:tcBorders>
            <w:shd w:val="clear" w:color="auto" w:fill="auto"/>
          </w:tcPr>
          <w:p w:rsidR="00E33C27" w:rsidRPr="005C7C7D" w:rsidRDefault="00E33C27" w:rsidP="00EE1776">
            <w:pPr>
              <w:jc w:val="both"/>
            </w:pPr>
            <w:r w:rsidRPr="005C7C7D">
              <w:t>Обеспечение в организации комфортных условий, в которых осуществляется образовательная деятельность</w:t>
            </w:r>
          </w:p>
        </w:tc>
        <w:tc>
          <w:tcPr>
            <w:tcW w:w="1560" w:type="dxa"/>
            <w:tcBorders>
              <w:bottom w:val="single" w:sz="8" w:space="0" w:color="auto"/>
            </w:tcBorders>
            <w:shd w:val="clear" w:color="auto" w:fill="auto"/>
            <w:noWrap/>
            <w:vAlign w:val="bottom"/>
          </w:tcPr>
          <w:p w:rsidR="00E33C27" w:rsidRPr="005C7C7D" w:rsidRDefault="00E33C27" w:rsidP="00EE1776">
            <w:pPr>
              <w:jc w:val="center"/>
              <w:rPr>
                <w:color w:val="000000"/>
              </w:rPr>
            </w:pPr>
            <w:r>
              <w:rPr>
                <w:color w:val="000000"/>
              </w:rPr>
              <w:t>30,0</w:t>
            </w:r>
          </w:p>
        </w:tc>
      </w:tr>
      <w:tr w:rsidR="00E33C27" w:rsidRPr="005C7C7D" w:rsidTr="00EE1776">
        <w:trPr>
          <w:gridAfter w:val="1"/>
          <w:wAfter w:w="11" w:type="dxa"/>
          <w:trHeight w:val="20"/>
        </w:trPr>
        <w:tc>
          <w:tcPr>
            <w:tcW w:w="709" w:type="dxa"/>
            <w:tcBorders>
              <w:bottom w:val="single" w:sz="8" w:space="0" w:color="auto"/>
            </w:tcBorders>
            <w:shd w:val="clear" w:color="auto" w:fill="auto"/>
          </w:tcPr>
          <w:p w:rsidR="00E33C27" w:rsidRPr="005C7C7D" w:rsidRDefault="00E33C27" w:rsidP="00EE1776">
            <w:pPr>
              <w:jc w:val="center"/>
            </w:pPr>
            <w:r w:rsidRPr="005C7C7D">
              <w:t>2.2</w:t>
            </w:r>
          </w:p>
        </w:tc>
        <w:tc>
          <w:tcPr>
            <w:tcW w:w="12474" w:type="dxa"/>
            <w:tcBorders>
              <w:bottom w:val="single" w:sz="8" w:space="0" w:color="auto"/>
            </w:tcBorders>
            <w:shd w:val="clear" w:color="auto" w:fill="auto"/>
          </w:tcPr>
          <w:p w:rsidR="00E33C27" w:rsidRPr="005C7C7D" w:rsidRDefault="00E33C27" w:rsidP="00EE1776">
            <w:pPr>
              <w:jc w:val="both"/>
            </w:pPr>
            <w:r w:rsidRPr="005C7C7D">
              <w:t>Время ожидания предоставления услуги</w:t>
            </w:r>
          </w:p>
        </w:tc>
        <w:tc>
          <w:tcPr>
            <w:tcW w:w="1560" w:type="dxa"/>
            <w:tcBorders>
              <w:bottom w:val="single" w:sz="8" w:space="0" w:color="auto"/>
            </w:tcBorders>
            <w:shd w:val="clear" w:color="auto" w:fill="auto"/>
            <w:noWrap/>
            <w:vAlign w:val="bottom"/>
          </w:tcPr>
          <w:p w:rsidR="00E33C27" w:rsidRPr="005C7C7D" w:rsidRDefault="00E33C27" w:rsidP="00EE1776">
            <w:pPr>
              <w:jc w:val="center"/>
              <w:rPr>
                <w:color w:val="000000"/>
              </w:rPr>
            </w:pPr>
            <w:r>
              <w:rPr>
                <w:color w:val="000000"/>
              </w:rPr>
              <w:t>38,8</w:t>
            </w:r>
          </w:p>
        </w:tc>
      </w:tr>
      <w:tr w:rsidR="00E33C27" w:rsidRPr="005C7C7D" w:rsidTr="00EE1776">
        <w:trPr>
          <w:gridAfter w:val="1"/>
          <w:wAfter w:w="11" w:type="dxa"/>
          <w:trHeight w:val="20"/>
        </w:trPr>
        <w:tc>
          <w:tcPr>
            <w:tcW w:w="709" w:type="dxa"/>
            <w:tcBorders>
              <w:bottom w:val="single" w:sz="8" w:space="0" w:color="auto"/>
            </w:tcBorders>
            <w:shd w:val="clear" w:color="auto" w:fill="auto"/>
          </w:tcPr>
          <w:p w:rsidR="00E33C27" w:rsidRPr="005C7C7D" w:rsidRDefault="00E33C27" w:rsidP="00EE1776">
            <w:pPr>
              <w:jc w:val="center"/>
            </w:pPr>
            <w:r w:rsidRPr="005C7C7D">
              <w:t>2.3</w:t>
            </w:r>
          </w:p>
        </w:tc>
        <w:tc>
          <w:tcPr>
            <w:tcW w:w="12474" w:type="dxa"/>
            <w:tcBorders>
              <w:bottom w:val="single" w:sz="8" w:space="0" w:color="auto"/>
            </w:tcBorders>
            <w:shd w:val="clear" w:color="auto" w:fill="auto"/>
          </w:tcPr>
          <w:p w:rsidR="00E33C27" w:rsidRPr="005C7C7D" w:rsidRDefault="00E33C27" w:rsidP="00EE1776">
            <w:pPr>
              <w:jc w:val="both"/>
            </w:pPr>
            <w:r w:rsidRPr="005C7C7D">
              <w:t>Доля получателей образовательных услуг, удовлетворенных комфортностью условий, в которых осуществляет</w:t>
            </w:r>
            <w:r>
              <w:t>ся образовательная деятельность</w:t>
            </w:r>
          </w:p>
        </w:tc>
        <w:tc>
          <w:tcPr>
            <w:tcW w:w="1560" w:type="dxa"/>
            <w:tcBorders>
              <w:bottom w:val="single" w:sz="8" w:space="0" w:color="auto"/>
            </w:tcBorders>
            <w:shd w:val="clear" w:color="auto" w:fill="auto"/>
            <w:noWrap/>
            <w:vAlign w:val="bottom"/>
          </w:tcPr>
          <w:p w:rsidR="00E33C27" w:rsidRPr="005C7C7D" w:rsidRDefault="00E33C27" w:rsidP="00EE1776">
            <w:pPr>
              <w:jc w:val="center"/>
              <w:rPr>
                <w:color w:val="000000"/>
              </w:rPr>
            </w:pPr>
            <w:r>
              <w:rPr>
                <w:color w:val="000000"/>
              </w:rPr>
              <w:t>28,2</w:t>
            </w:r>
          </w:p>
        </w:tc>
      </w:tr>
      <w:tr w:rsidR="00E33C27" w:rsidRPr="005C7C7D" w:rsidTr="00EE1776">
        <w:trPr>
          <w:gridAfter w:val="1"/>
          <w:wAfter w:w="11" w:type="dxa"/>
          <w:trHeight w:val="20"/>
        </w:trPr>
        <w:tc>
          <w:tcPr>
            <w:tcW w:w="709" w:type="dxa"/>
            <w:tcBorders>
              <w:bottom w:val="single" w:sz="8" w:space="0" w:color="auto"/>
            </w:tcBorders>
            <w:shd w:val="clear" w:color="auto" w:fill="D9D9D9" w:themeFill="background1" w:themeFillShade="D9"/>
            <w:vAlign w:val="center"/>
          </w:tcPr>
          <w:p w:rsidR="00E33C27" w:rsidRPr="005C7C7D" w:rsidRDefault="00E33C27" w:rsidP="00EE1776">
            <w:pPr>
              <w:jc w:val="center"/>
              <w:rPr>
                <w:b/>
              </w:rPr>
            </w:pPr>
          </w:p>
        </w:tc>
        <w:tc>
          <w:tcPr>
            <w:tcW w:w="12474" w:type="dxa"/>
            <w:tcBorders>
              <w:bottom w:val="single" w:sz="8" w:space="0" w:color="auto"/>
            </w:tcBorders>
            <w:shd w:val="clear" w:color="auto" w:fill="D9D9D9" w:themeFill="background1" w:themeFillShade="D9"/>
            <w:vAlign w:val="center"/>
          </w:tcPr>
          <w:p w:rsidR="00E33C27" w:rsidRPr="005C7C7D" w:rsidRDefault="00E33C27" w:rsidP="00EE1776">
            <w:pPr>
              <w:jc w:val="both"/>
              <w:rPr>
                <w:b/>
              </w:rPr>
            </w:pPr>
            <w:r w:rsidRPr="005C7C7D">
              <w:rPr>
                <w:b/>
              </w:rPr>
              <w:t>Итого по разделу 2</w:t>
            </w:r>
          </w:p>
        </w:tc>
        <w:tc>
          <w:tcPr>
            <w:tcW w:w="1560" w:type="dxa"/>
            <w:tcBorders>
              <w:bottom w:val="single" w:sz="8" w:space="0" w:color="auto"/>
            </w:tcBorders>
            <w:shd w:val="clear" w:color="auto" w:fill="D9D9D9" w:themeFill="background1" w:themeFillShade="D9"/>
            <w:noWrap/>
            <w:vAlign w:val="bottom"/>
          </w:tcPr>
          <w:p w:rsidR="00E33C27" w:rsidRPr="005C7C7D" w:rsidRDefault="00E33C27" w:rsidP="00EE1776">
            <w:pPr>
              <w:jc w:val="center"/>
              <w:rPr>
                <w:b/>
                <w:bCs/>
                <w:color w:val="000000"/>
              </w:rPr>
            </w:pPr>
            <w:r>
              <w:rPr>
                <w:b/>
                <w:bCs/>
                <w:color w:val="000000"/>
              </w:rPr>
              <w:t>97</w:t>
            </w:r>
          </w:p>
        </w:tc>
      </w:tr>
      <w:tr w:rsidR="00E33C27" w:rsidRPr="005C7C7D" w:rsidTr="00EE1776">
        <w:trPr>
          <w:trHeight w:val="20"/>
        </w:trPr>
        <w:tc>
          <w:tcPr>
            <w:tcW w:w="709" w:type="dxa"/>
            <w:shd w:val="clear" w:color="auto" w:fill="F2F2F2" w:themeFill="background1" w:themeFillShade="F2"/>
            <w:vAlign w:val="center"/>
          </w:tcPr>
          <w:p w:rsidR="00E33C27" w:rsidRPr="005C7C7D" w:rsidRDefault="00E33C27" w:rsidP="00EE1776">
            <w:pPr>
              <w:jc w:val="center"/>
              <w:rPr>
                <w:b/>
                <w:bCs/>
              </w:rPr>
            </w:pPr>
            <w:r w:rsidRPr="005C7C7D">
              <w:rPr>
                <w:b/>
                <w:bCs/>
              </w:rPr>
              <w:t>3</w:t>
            </w:r>
          </w:p>
        </w:tc>
        <w:tc>
          <w:tcPr>
            <w:tcW w:w="14045" w:type="dxa"/>
            <w:gridSpan w:val="3"/>
            <w:shd w:val="clear" w:color="auto" w:fill="F2F2F2" w:themeFill="background1" w:themeFillShade="F2"/>
            <w:vAlign w:val="center"/>
          </w:tcPr>
          <w:p w:rsidR="00E33C27" w:rsidRPr="005C7C7D" w:rsidRDefault="00E33C27" w:rsidP="00EE1776">
            <w:pPr>
              <w:jc w:val="both"/>
              <w:rPr>
                <w:b/>
                <w:bCs/>
              </w:rPr>
            </w:pPr>
            <w:r w:rsidRPr="005C7C7D">
              <w:rPr>
                <w:b/>
                <w:bCs/>
              </w:rPr>
              <w:t>Доступность образовательной деятельности для инвалидов, баллы</w:t>
            </w:r>
          </w:p>
        </w:tc>
      </w:tr>
      <w:tr w:rsidR="00E33C27" w:rsidRPr="005C7C7D" w:rsidTr="00EE1776">
        <w:trPr>
          <w:gridAfter w:val="1"/>
          <w:wAfter w:w="11" w:type="dxa"/>
          <w:trHeight w:val="20"/>
        </w:trPr>
        <w:tc>
          <w:tcPr>
            <w:tcW w:w="709" w:type="dxa"/>
            <w:tcBorders>
              <w:bottom w:val="single" w:sz="8" w:space="0" w:color="auto"/>
            </w:tcBorders>
            <w:shd w:val="clear" w:color="auto" w:fill="auto"/>
          </w:tcPr>
          <w:p w:rsidR="00E33C27" w:rsidRPr="005C7C7D" w:rsidRDefault="00E33C27" w:rsidP="00EE1776">
            <w:pPr>
              <w:jc w:val="center"/>
              <w:rPr>
                <w:lang w:val="en-US"/>
              </w:rPr>
            </w:pPr>
            <w:r w:rsidRPr="005C7C7D">
              <w:t>3.</w:t>
            </w:r>
            <w:r w:rsidRPr="005C7C7D">
              <w:rPr>
                <w:lang w:val="en-US"/>
              </w:rPr>
              <w:t>1</w:t>
            </w:r>
          </w:p>
        </w:tc>
        <w:tc>
          <w:tcPr>
            <w:tcW w:w="12474" w:type="dxa"/>
            <w:tcBorders>
              <w:bottom w:val="single" w:sz="8" w:space="0" w:color="auto"/>
            </w:tcBorders>
            <w:shd w:val="clear" w:color="auto" w:fill="auto"/>
          </w:tcPr>
          <w:p w:rsidR="00E33C27" w:rsidRPr="005C7C7D" w:rsidRDefault="00E33C27" w:rsidP="00EE1776">
            <w:pPr>
              <w:jc w:val="both"/>
            </w:pPr>
            <w:r w:rsidRPr="005C7C7D">
              <w:t>Оборудование территории, прилегающей к организации, и её помещений с учетом доступности для инвалидов</w:t>
            </w:r>
          </w:p>
        </w:tc>
        <w:tc>
          <w:tcPr>
            <w:tcW w:w="1560" w:type="dxa"/>
            <w:tcBorders>
              <w:bottom w:val="single" w:sz="8" w:space="0" w:color="auto"/>
            </w:tcBorders>
            <w:shd w:val="clear" w:color="auto" w:fill="auto"/>
            <w:noWrap/>
            <w:vAlign w:val="bottom"/>
          </w:tcPr>
          <w:p w:rsidR="00E33C27" w:rsidRPr="005C7C7D" w:rsidRDefault="00E33C27" w:rsidP="00EE1776">
            <w:pPr>
              <w:jc w:val="center"/>
              <w:rPr>
                <w:color w:val="000000"/>
              </w:rPr>
            </w:pPr>
            <w:r>
              <w:rPr>
                <w:color w:val="000000"/>
              </w:rPr>
              <w:t>18,0</w:t>
            </w:r>
          </w:p>
        </w:tc>
      </w:tr>
      <w:tr w:rsidR="00E33C27" w:rsidRPr="005C7C7D" w:rsidTr="00EE1776">
        <w:trPr>
          <w:gridAfter w:val="1"/>
          <w:wAfter w:w="11" w:type="dxa"/>
          <w:trHeight w:val="20"/>
        </w:trPr>
        <w:tc>
          <w:tcPr>
            <w:tcW w:w="709" w:type="dxa"/>
            <w:tcBorders>
              <w:bottom w:val="single" w:sz="8" w:space="0" w:color="auto"/>
            </w:tcBorders>
            <w:shd w:val="clear" w:color="auto" w:fill="auto"/>
          </w:tcPr>
          <w:p w:rsidR="00E33C27" w:rsidRPr="005C7C7D" w:rsidRDefault="00E33C27" w:rsidP="00EE1776">
            <w:pPr>
              <w:jc w:val="center"/>
            </w:pPr>
            <w:r w:rsidRPr="005C7C7D">
              <w:t>3.2</w:t>
            </w:r>
          </w:p>
        </w:tc>
        <w:tc>
          <w:tcPr>
            <w:tcW w:w="12474" w:type="dxa"/>
            <w:tcBorders>
              <w:bottom w:val="single" w:sz="8" w:space="0" w:color="auto"/>
            </w:tcBorders>
            <w:shd w:val="clear" w:color="auto" w:fill="auto"/>
          </w:tcPr>
          <w:p w:rsidR="00E33C27" w:rsidRPr="005C7C7D" w:rsidRDefault="00E33C27" w:rsidP="00EE1776">
            <w:pPr>
              <w:jc w:val="both"/>
            </w:pPr>
            <w:r w:rsidRPr="005C7C7D">
              <w:t>Обеспечение в организации условий доступности, позволяющих инвалидам получать образовательные услуги наравне с другими</w:t>
            </w:r>
          </w:p>
        </w:tc>
        <w:tc>
          <w:tcPr>
            <w:tcW w:w="1560" w:type="dxa"/>
            <w:tcBorders>
              <w:bottom w:val="single" w:sz="8" w:space="0" w:color="auto"/>
            </w:tcBorders>
            <w:shd w:val="clear" w:color="auto" w:fill="auto"/>
            <w:noWrap/>
            <w:vAlign w:val="bottom"/>
          </w:tcPr>
          <w:p w:rsidR="00E33C27" w:rsidRPr="005C7C7D" w:rsidRDefault="00E33C27" w:rsidP="00EE1776">
            <w:pPr>
              <w:jc w:val="center"/>
              <w:rPr>
                <w:color w:val="000000"/>
              </w:rPr>
            </w:pPr>
            <w:r>
              <w:rPr>
                <w:color w:val="000000"/>
              </w:rPr>
              <w:t>32,0</w:t>
            </w:r>
          </w:p>
        </w:tc>
      </w:tr>
      <w:tr w:rsidR="00E33C27" w:rsidRPr="005C7C7D" w:rsidTr="00EE1776">
        <w:trPr>
          <w:gridAfter w:val="1"/>
          <w:wAfter w:w="11" w:type="dxa"/>
          <w:trHeight w:val="20"/>
        </w:trPr>
        <w:tc>
          <w:tcPr>
            <w:tcW w:w="709" w:type="dxa"/>
            <w:tcBorders>
              <w:bottom w:val="single" w:sz="8" w:space="0" w:color="auto"/>
            </w:tcBorders>
            <w:shd w:val="clear" w:color="auto" w:fill="auto"/>
          </w:tcPr>
          <w:p w:rsidR="00E33C27" w:rsidRPr="005C7C7D" w:rsidRDefault="00E33C27" w:rsidP="00EE1776">
            <w:pPr>
              <w:jc w:val="center"/>
            </w:pPr>
            <w:r w:rsidRPr="005C7C7D">
              <w:t>3.3</w:t>
            </w:r>
          </w:p>
        </w:tc>
        <w:tc>
          <w:tcPr>
            <w:tcW w:w="12474" w:type="dxa"/>
            <w:tcBorders>
              <w:bottom w:val="single" w:sz="8" w:space="0" w:color="auto"/>
            </w:tcBorders>
            <w:shd w:val="clear" w:color="auto" w:fill="auto"/>
          </w:tcPr>
          <w:p w:rsidR="00E33C27" w:rsidRPr="005C7C7D" w:rsidRDefault="00E33C27" w:rsidP="00EE1776">
            <w:pPr>
              <w:jc w:val="both"/>
            </w:pPr>
            <w:r w:rsidRPr="005C7C7D">
              <w:t>Доля получателей образовательных услуг, удовлетворенных доступностью образовательных услуг для инвалидов</w:t>
            </w:r>
          </w:p>
        </w:tc>
        <w:tc>
          <w:tcPr>
            <w:tcW w:w="1560" w:type="dxa"/>
            <w:tcBorders>
              <w:bottom w:val="single" w:sz="8" w:space="0" w:color="auto"/>
            </w:tcBorders>
            <w:shd w:val="clear" w:color="auto" w:fill="auto"/>
            <w:noWrap/>
            <w:vAlign w:val="bottom"/>
          </w:tcPr>
          <w:p w:rsidR="00E33C27" w:rsidRPr="005C7C7D" w:rsidRDefault="00E33C27" w:rsidP="00EE1776">
            <w:pPr>
              <w:jc w:val="center"/>
              <w:rPr>
                <w:color w:val="000000"/>
              </w:rPr>
            </w:pPr>
            <w:r>
              <w:rPr>
                <w:color w:val="000000"/>
              </w:rPr>
              <w:t>18,0</w:t>
            </w:r>
          </w:p>
        </w:tc>
      </w:tr>
      <w:tr w:rsidR="00E33C27" w:rsidRPr="005C7C7D" w:rsidTr="00EE1776">
        <w:trPr>
          <w:gridAfter w:val="1"/>
          <w:wAfter w:w="11" w:type="dxa"/>
          <w:trHeight w:val="20"/>
        </w:trPr>
        <w:tc>
          <w:tcPr>
            <w:tcW w:w="709" w:type="dxa"/>
            <w:tcBorders>
              <w:bottom w:val="single" w:sz="8" w:space="0" w:color="auto"/>
            </w:tcBorders>
            <w:shd w:val="clear" w:color="auto" w:fill="D9D9D9" w:themeFill="background1" w:themeFillShade="D9"/>
            <w:vAlign w:val="center"/>
          </w:tcPr>
          <w:p w:rsidR="00E33C27" w:rsidRPr="005C7C7D" w:rsidRDefault="00E33C27" w:rsidP="00EE1776">
            <w:pPr>
              <w:jc w:val="center"/>
              <w:rPr>
                <w:b/>
              </w:rPr>
            </w:pPr>
          </w:p>
        </w:tc>
        <w:tc>
          <w:tcPr>
            <w:tcW w:w="12474" w:type="dxa"/>
            <w:tcBorders>
              <w:bottom w:val="single" w:sz="8" w:space="0" w:color="auto"/>
            </w:tcBorders>
            <w:shd w:val="clear" w:color="auto" w:fill="D9D9D9" w:themeFill="background1" w:themeFillShade="D9"/>
            <w:vAlign w:val="center"/>
          </w:tcPr>
          <w:p w:rsidR="00E33C27" w:rsidRPr="005C7C7D" w:rsidRDefault="00E33C27" w:rsidP="00EE1776">
            <w:pPr>
              <w:jc w:val="both"/>
              <w:rPr>
                <w:b/>
              </w:rPr>
            </w:pPr>
            <w:r w:rsidRPr="005C7C7D">
              <w:rPr>
                <w:b/>
              </w:rPr>
              <w:t>Итого по разделу 3</w:t>
            </w:r>
          </w:p>
        </w:tc>
        <w:tc>
          <w:tcPr>
            <w:tcW w:w="1560" w:type="dxa"/>
            <w:tcBorders>
              <w:bottom w:val="single" w:sz="8" w:space="0" w:color="auto"/>
            </w:tcBorders>
            <w:shd w:val="clear" w:color="auto" w:fill="D9D9D9" w:themeFill="background1" w:themeFillShade="D9"/>
            <w:noWrap/>
            <w:vAlign w:val="bottom"/>
          </w:tcPr>
          <w:p w:rsidR="00E33C27" w:rsidRPr="005C7C7D" w:rsidRDefault="00E33C27" w:rsidP="00EE1776">
            <w:pPr>
              <w:jc w:val="center"/>
              <w:rPr>
                <w:b/>
                <w:bCs/>
                <w:color w:val="000000"/>
              </w:rPr>
            </w:pPr>
            <w:r>
              <w:rPr>
                <w:b/>
                <w:bCs/>
                <w:color w:val="000000"/>
              </w:rPr>
              <w:t>68</w:t>
            </w:r>
          </w:p>
        </w:tc>
      </w:tr>
      <w:tr w:rsidR="00E33C27" w:rsidRPr="005C7C7D" w:rsidTr="00EE1776">
        <w:trPr>
          <w:trHeight w:val="20"/>
        </w:trPr>
        <w:tc>
          <w:tcPr>
            <w:tcW w:w="709" w:type="dxa"/>
            <w:shd w:val="clear" w:color="auto" w:fill="F2F2F2" w:themeFill="background1" w:themeFillShade="F2"/>
            <w:vAlign w:val="center"/>
          </w:tcPr>
          <w:p w:rsidR="00E33C27" w:rsidRPr="005C7C7D" w:rsidRDefault="00E33C27" w:rsidP="00EE1776">
            <w:pPr>
              <w:jc w:val="center"/>
              <w:rPr>
                <w:b/>
                <w:bCs/>
              </w:rPr>
            </w:pPr>
            <w:r w:rsidRPr="005C7C7D">
              <w:rPr>
                <w:b/>
                <w:bCs/>
              </w:rPr>
              <w:t>4</w:t>
            </w:r>
          </w:p>
        </w:tc>
        <w:tc>
          <w:tcPr>
            <w:tcW w:w="14045" w:type="dxa"/>
            <w:gridSpan w:val="3"/>
            <w:shd w:val="clear" w:color="auto" w:fill="F2F2F2" w:themeFill="background1" w:themeFillShade="F2"/>
            <w:vAlign w:val="center"/>
          </w:tcPr>
          <w:p w:rsidR="00E33C27" w:rsidRPr="005C7C7D" w:rsidRDefault="00E33C27" w:rsidP="00EE1776">
            <w:pPr>
              <w:jc w:val="both"/>
              <w:rPr>
                <w:b/>
                <w:bCs/>
              </w:rPr>
            </w:pPr>
            <w:r w:rsidRPr="005C7C7D">
              <w:rPr>
                <w:b/>
                <w:bCs/>
              </w:rPr>
              <w:t>Доброжелательность, вежливость работников организации, баллы</w:t>
            </w:r>
          </w:p>
        </w:tc>
      </w:tr>
      <w:tr w:rsidR="00E33C27" w:rsidRPr="005C7C7D" w:rsidTr="00EE1776">
        <w:trPr>
          <w:gridAfter w:val="1"/>
          <w:wAfter w:w="11" w:type="dxa"/>
          <w:trHeight w:val="20"/>
        </w:trPr>
        <w:tc>
          <w:tcPr>
            <w:tcW w:w="709" w:type="dxa"/>
            <w:tcBorders>
              <w:bottom w:val="single" w:sz="8" w:space="0" w:color="auto"/>
            </w:tcBorders>
            <w:shd w:val="clear" w:color="auto" w:fill="auto"/>
          </w:tcPr>
          <w:p w:rsidR="00E33C27" w:rsidRPr="005C7C7D" w:rsidRDefault="00E33C27" w:rsidP="00EE1776">
            <w:pPr>
              <w:jc w:val="center"/>
              <w:rPr>
                <w:lang w:val="en-US"/>
              </w:rPr>
            </w:pPr>
            <w:r w:rsidRPr="005C7C7D">
              <w:t>4.</w:t>
            </w:r>
            <w:r w:rsidRPr="005C7C7D">
              <w:rPr>
                <w:lang w:val="en-US"/>
              </w:rPr>
              <w:t>1</w:t>
            </w:r>
          </w:p>
        </w:tc>
        <w:tc>
          <w:tcPr>
            <w:tcW w:w="12474" w:type="dxa"/>
            <w:tcBorders>
              <w:bottom w:val="single" w:sz="8" w:space="0" w:color="auto"/>
            </w:tcBorders>
            <w:shd w:val="clear" w:color="auto" w:fill="auto"/>
          </w:tcPr>
          <w:p w:rsidR="00E33C27" w:rsidRPr="005C7C7D" w:rsidRDefault="00E33C27" w:rsidP="00EE1776">
            <w:pPr>
              <w:jc w:val="both"/>
            </w:pPr>
            <w:r w:rsidRPr="005C7C7D">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560" w:type="dxa"/>
            <w:tcBorders>
              <w:bottom w:val="single" w:sz="8" w:space="0" w:color="auto"/>
            </w:tcBorders>
            <w:shd w:val="clear" w:color="auto" w:fill="auto"/>
            <w:noWrap/>
            <w:vAlign w:val="bottom"/>
          </w:tcPr>
          <w:p w:rsidR="00E33C27" w:rsidRPr="005C7C7D" w:rsidRDefault="00E33C27" w:rsidP="00EE1776">
            <w:pPr>
              <w:jc w:val="center"/>
              <w:rPr>
                <w:color w:val="000000"/>
              </w:rPr>
            </w:pPr>
            <w:r>
              <w:rPr>
                <w:color w:val="000000"/>
              </w:rPr>
              <w:t>39,2</w:t>
            </w:r>
          </w:p>
        </w:tc>
      </w:tr>
      <w:tr w:rsidR="00E33C27" w:rsidRPr="005C7C7D" w:rsidTr="00EE1776">
        <w:trPr>
          <w:gridAfter w:val="1"/>
          <w:wAfter w:w="11" w:type="dxa"/>
          <w:trHeight w:val="20"/>
        </w:trPr>
        <w:tc>
          <w:tcPr>
            <w:tcW w:w="709" w:type="dxa"/>
            <w:tcBorders>
              <w:bottom w:val="single" w:sz="8" w:space="0" w:color="auto"/>
            </w:tcBorders>
            <w:shd w:val="clear" w:color="auto" w:fill="auto"/>
          </w:tcPr>
          <w:p w:rsidR="00E33C27" w:rsidRPr="005C7C7D" w:rsidRDefault="00E33C27" w:rsidP="00EE1776">
            <w:pPr>
              <w:jc w:val="center"/>
            </w:pPr>
            <w:r w:rsidRPr="005C7C7D">
              <w:t>4.2</w:t>
            </w:r>
          </w:p>
        </w:tc>
        <w:tc>
          <w:tcPr>
            <w:tcW w:w="12474" w:type="dxa"/>
            <w:tcBorders>
              <w:bottom w:val="single" w:sz="8" w:space="0" w:color="auto"/>
            </w:tcBorders>
            <w:shd w:val="clear" w:color="auto" w:fill="auto"/>
          </w:tcPr>
          <w:p w:rsidR="00E33C27" w:rsidRPr="005C7C7D" w:rsidRDefault="00E33C27" w:rsidP="00EE1776">
            <w:pPr>
              <w:jc w:val="both"/>
            </w:pPr>
            <w:r w:rsidRPr="005C7C7D">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E33C27" w:rsidRPr="005C7C7D" w:rsidRDefault="00E33C27" w:rsidP="00EE1776">
            <w:pPr>
              <w:jc w:val="both"/>
            </w:pPr>
          </w:p>
        </w:tc>
        <w:tc>
          <w:tcPr>
            <w:tcW w:w="1560" w:type="dxa"/>
            <w:tcBorders>
              <w:bottom w:val="single" w:sz="8" w:space="0" w:color="auto"/>
            </w:tcBorders>
            <w:shd w:val="clear" w:color="auto" w:fill="auto"/>
            <w:noWrap/>
            <w:vAlign w:val="bottom"/>
          </w:tcPr>
          <w:p w:rsidR="00E33C27" w:rsidRPr="005C7C7D" w:rsidRDefault="00E33C27" w:rsidP="00EE1776">
            <w:pPr>
              <w:jc w:val="center"/>
              <w:rPr>
                <w:color w:val="000000"/>
              </w:rPr>
            </w:pPr>
            <w:r>
              <w:rPr>
                <w:color w:val="000000"/>
              </w:rPr>
              <w:t>39,6</w:t>
            </w:r>
          </w:p>
        </w:tc>
      </w:tr>
      <w:tr w:rsidR="00E33C27" w:rsidRPr="005C7C7D" w:rsidTr="00EE1776">
        <w:trPr>
          <w:gridAfter w:val="1"/>
          <w:wAfter w:w="11" w:type="dxa"/>
          <w:trHeight w:val="20"/>
        </w:trPr>
        <w:tc>
          <w:tcPr>
            <w:tcW w:w="709" w:type="dxa"/>
            <w:tcBorders>
              <w:bottom w:val="single" w:sz="8" w:space="0" w:color="auto"/>
            </w:tcBorders>
            <w:shd w:val="clear" w:color="auto" w:fill="auto"/>
          </w:tcPr>
          <w:p w:rsidR="00E33C27" w:rsidRPr="005C7C7D" w:rsidRDefault="00E33C27" w:rsidP="00EE1776">
            <w:pPr>
              <w:jc w:val="center"/>
            </w:pPr>
            <w:r w:rsidRPr="005C7C7D">
              <w:t>4.3</w:t>
            </w:r>
          </w:p>
        </w:tc>
        <w:tc>
          <w:tcPr>
            <w:tcW w:w="12474" w:type="dxa"/>
            <w:tcBorders>
              <w:bottom w:val="single" w:sz="8" w:space="0" w:color="auto"/>
            </w:tcBorders>
            <w:shd w:val="clear" w:color="auto" w:fill="auto"/>
          </w:tcPr>
          <w:p w:rsidR="00E33C27" w:rsidRPr="005C7C7D" w:rsidRDefault="00E33C27" w:rsidP="00EE1776">
            <w:pPr>
              <w:jc w:val="both"/>
            </w:pPr>
            <w:r w:rsidRPr="005C7C7D">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560" w:type="dxa"/>
            <w:tcBorders>
              <w:bottom w:val="single" w:sz="8" w:space="0" w:color="auto"/>
            </w:tcBorders>
            <w:shd w:val="clear" w:color="auto" w:fill="auto"/>
            <w:noWrap/>
            <w:vAlign w:val="bottom"/>
          </w:tcPr>
          <w:p w:rsidR="00E33C27" w:rsidRPr="005C7C7D" w:rsidRDefault="00E33C27" w:rsidP="00EE1776">
            <w:pPr>
              <w:jc w:val="center"/>
              <w:rPr>
                <w:color w:val="000000"/>
              </w:rPr>
            </w:pPr>
            <w:r w:rsidRPr="005C7C7D">
              <w:rPr>
                <w:color w:val="000000"/>
              </w:rPr>
              <w:t>20,0</w:t>
            </w:r>
          </w:p>
        </w:tc>
      </w:tr>
      <w:tr w:rsidR="00E33C27" w:rsidRPr="005C7C7D" w:rsidTr="00EE1776">
        <w:trPr>
          <w:gridAfter w:val="1"/>
          <w:wAfter w:w="11" w:type="dxa"/>
          <w:trHeight w:val="20"/>
        </w:trPr>
        <w:tc>
          <w:tcPr>
            <w:tcW w:w="709" w:type="dxa"/>
            <w:tcBorders>
              <w:bottom w:val="single" w:sz="8" w:space="0" w:color="auto"/>
            </w:tcBorders>
            <w:shd w:val="clear" w:color="auto" w:fill="D9D9D9" w:themeFill="background1" w:themeFillShade="D9"/>
            <w:vAlign w:val="center"/>
          </w:tcPr>
          <w:p w:rsidR="00E33C27" w:rsidRPr="005C7C7D" w:rsidRDefault="00E33C27" w:rsidP="00EE1776">
            <w:pPr>
              <w:jc w:val="center"/>
              <w:rPr>
                <w:b/>
              </w:rPr>
            </w:pPr>
          </w:p>
        </w:tc>
        <w:tc>
          <w:tcPr>
            <w:tcW w:w="12474" w:type="dxa"/>
            <w:tcBorders>
              <w:bottom w:val="single" w:sz="8" w:space="0" w:color="auto"/>
            </w:tcBorders>
            <w:shd w:val="clear" w:color="auto" w:fill="D9D9D9" w:themeFill="background1" w:themeFillShade="D9"/>
            <w:vAlign w:val="center"/>
          </w:tcPr>
          <w:p w:rsidR="00E33C27" w:rsidRPr="005C7C7D" w:rsidRDefault="00E33C27" w:rsidP="00EE1776">
            <w:pPr>
              <w:rPr>
                <w:b/>
              </w:rPr>
            </w:pPr>
            <w:r w:rsidRPr="005C7C7D">
              <w:rPr>
                <w:b/>
              </w:rPr>
              <w:t>Итого по разделу 4</w:t>
            </w:r>
          </w:p>
        </w:tc>
        <w:tc>
          <w:tcPr>
            <w:tcW w:w="1560" w:type="dxa"/>
            <w:tcBorders>
              <w:bottom w:val="single" w:sz="8" w:space="0" w:color="auto"/>
            </w:tcBorders>
            <w:shd w:val="clear" w:color="auto" w:fill="D9D9D9" w:themeFill="background1" w:themeFillShade="D9"/>
            <w:noWrap/>
            <w:vAlign w:val="bottom"/>
          </w:tcPr>
          <w:p w:rsidR="00E33C27" w:rsidRPr="005C7C7D" w:rsidRDefault="00E33C27" w:rsidP="00EE1776">
            <w:pPr>
              <w:jc w:val="center"/>
              <w:rPr>
                <w:b/>
                <w:bCs/>
                <w:color w:val="000000"/>
              </w:rPr>
            </w:pPr>
            <w:r>
              <w:rPr>
                <w:b/>
                <w:bCs/>
                <w:color w:val="000000"/>
              </w:rPr>
              <w:t>99</w:t>
            </w:r>
          </w:p>
        </w:tc>
      </w:tr>
      <w:tr w:rsidR="00E33C27" w:rsidRPr="005C7C7D" w:rsidTr="00EE1776">
        <w:trPr>
          <w:trHeight w:val="20"/>
        </w:trPr>
        <w:tc>
          <w:tcPr>
            <w:tcW w:w="709" w:type="dxa"/>
            <w:shd w:val="clear" w:color="auto" w:fill="F2F2F2" w:themeFill="background1" w:themeFillShade="F2"/>
            <w:vAlign w:val="center"/>
          </w:tcPr>
          <w:p w:rsidR="00E33C27" w:rsidRPr="005C7C7D" w:rsidRDefault="00E33C27" w:rsidP="00EE1776">
            <w:pPr>
              <w:jc w:val="center"/>
              <w:rPr>
                <w:b/>
                <w:bCs/>
              </w:rPr>
            </w:pPr>
            <w:r w:rsidRPr="005C7C7D">
              <w:rPr>
                <w:b/>
                <w:bCs/>
              </w:rPr>
              <w:t>5</w:t>
            </w:r>
          </w:p>
        </w:tc>
        <w:tc>
          <w:tcPr>
            <w:tcW w:w="14045" w:type="dxa"/>
            <w:gridSpan w:val="3"/>
            <w:shd w:val="clear" w:color="auto" w:fill="F2F2F2" w:themeFill="background1" w:themeFillShade="F2"/>
            <w:vAlign w:val="center"/>
          </w:tcPr>
          <w:p w:rsidR="00E33C27" w:rsidRPr="005C7C7D" w:rsidRDefault="00E33C27" w:rsidP="00EE1776">
            <w:pPr>
              <w:jc w:val="both"/>
              <w:rPr>
                <w:b/>
                <w:bCs/>
              </w:rPr>
            </w:pPr>
            <w:r w:rsidRPr="005C7C7D">
              <w:rPr>
                <w:rFonts w:eastAsia="Calibri"/>
                <w:b/>
                <w:lang w:eastAsia="en-US"/>
              </w:rPr>
              <w:t>Удовлетворенность условиями осуществления образовательной деятельности организаций, баллы</w:t>
            </w:r>
          </w:p>
        </w:tc>
      </w:tr>
      <w:tr w:rsidR="00E33C27" w:rsidRPr="005C7C7D" w:rsidTr="00EE1776">
        <w:trPr>
          <w:gridAfter w:val="1"/>
          <w:wAfter w:w="11" w:type="dxa"/>
          <w:trHeight w:val="20"/>
        </w:trPr>
        <w:tc>
          <w:tcPr>
            <w:tcW w:w="709" w:type="dxa"/>
            <w:tcBorders>
              <w:bottom w:val="single" w:sz="8" w:space="0" w:color="auto"/>
            </w:tcBorders>
            <w:shd w:val="clear" w:color="auto" w:fill="auto"/>
          </w:tcPr>
          <w:p w:rsidR="00E33C27" w:rsidRPr="005C7C7D" w:rsidRDefault="00E33C27" w:rsidP="00EE1776">
            <w:pPr>
              <w:jc w:val="center"/>
              <w:rPr>
                <w:lang w:val="en-US"/>
              </w:rPr>
            </w:pPr>
            <w:r w:rsidRPr="005C7C7D">
              <w:t>5.</w:t>
            </w:r>
            <w:r w:rsidRPr="005C7C7D">
              <w:rPr>
                <w:lang w:val="en-US"/>
              </w:rPr>
              <w:t>1</w:t>
            </w:r>
          </w:p>
        </w:tc>
        <w:tc>
          <w:tcPr>
            <w:tcW w:w="12474" w:type="dxa"/>
            <w:tcBorders>
              <w:bottom w:val="single" w:sz="8" w:space="0" w:color="auto"/>
            </w:tcBorders>
            <w:shd w:val="clear" w:color="auto" w:fill="auto"/>
          </w:tcPr>
          <w:p w:rsidR="00E33C27" w:rsidRPr="005C7C7D" w:rsidRDefault="00E33C27" w:rsidP="00EE1776">
            <w:pPr>
              <w:jc w:val="both"/>
            </w:pPr>
            <w:r w:rsidRPr="005C7C7D">
              <w:t>Доля получателей образовательных услуг, которые готовы рекомендовать организацию родственникам и знакомым</w:t>
            </w:r>
          </w:p>
        </w:tc>
        <w:tc>
          <w:tcPr>
            <w:tcW w:w="1560" w:type="dxa"/>
            <w:tcBorders>
              <w:bottom w:val="single" w:sz="8" w:space="0" w:color="auto"/>
            </w:tcBorders>
            <w:shd w:val="clear" w:color="auto" w:fill="auto"/>
            <w:noWrap/>
            <w:vAlign w:val="bottom"/>
          </w:tcPr>
          <w:p w:rsidR="00E33C27" w:rsidRPr="005C7C7D" w:rsidRDefault="00E33C27" w:rsidP="00EE1776">
            <w:pPr>
              <w:jc w:val="center"/>
              <w:rPr>
                <w:color w:val="000000"/>
              </w:rPr>
            </w:pPr>
            <w:r>
              <w:rPr>
                <w:color w:val="000000"/>
              </w:rPr>
              <w:t>27,6</w:t>
            </w:r>
          </w:p>
        </w:tc>
      </w:tr>
      <w:tr w:rsidR="00E33C27" w:rsidRPr="005C7C7D" w:rsidTr="00EE1776">
        <w:trPr>
          <w:gridAfter w:val="1"/>
          <w:wAfter w:w="11" w:type="dxa"/>
          <w:trHeight w:val="20"/>
        </w:trPr>
        <w:tc>
          <w:tcPr>
            <w:tcW w:w="709" w:type="dxa"/>
            <w:tcBorders>
              <w:bottom w:val="single" w:sz="8" w:space="0" w:color="auto"/>
            </w:tcBorders>
            <w:shd w:val="clear" w:color="auto" w:fill="auto"/>
          </w:tcPr>
          <w:p w:rsidR="00E33C27" w:rsidRPr="005C7C7D" w:rsidRDefault="00E33C27" w:rsidP="00EE1776">
            <w:pPr>
              <w:jc w:val="center"/>
            </w:pPr>
            <w:r w:rsidRPr="005C7C7D">
              <w:t>5.2</w:t>
            </w:r>
          </w:p>
        </w:tc>
        <w:tc>
          <w:tcPr>
            <w:tcW w:w="12474" w:type="dxa"/>
            <w:tcBorders>
              <w:bottom w:val="single" w:sz="8" w:space="0" w:color="auto"/>
            </w:tcBorders>
            <w:shd w:val="clear" w:color="auto" w:fill="auto"/>
          </w:tcPr>
          <w:p w:rsidR="00E33C27" w:rsidRPr="005C7C7D" w:rsidRDefault="00E33C27" w:rsidP="00EE1776">
            <w:pPr>
              <w:jc w:val="both"/>
            </w:pPr>
            <w:r w:rsidRPr="005C7C7D">
              <w:t>Доля получателей образовательных услуг, удовлетворенных удобс</w:t>
            </w:r>
            <w:r>
              <w:t>твом графика работы организации.</w:t>
            </w:r>
          </w:p>
        </w:tc>
        <w:tc>
          <w:tcPr>
            <w:tcW w:w="1560" w:type="dxa"/>
            <w:tcBorders>
              <w:bottom w:val="single" w:sz="8" w:space="0" w:color="auto"/>
            </w:tcBorders>
            <w:shd w:val="clear" w:color="auto" w:fill="auto"/>
            <w:noWrap/>
            <w:vAlign w:val="bottom"/>
          </w:tcPr>
          <w:p w:rsidR="00E33C27" w:rsidRPr="005C7C7D" w:rsidRDefault="00E33C27" w:rsidP="00EE1776">
            <w:pPr>
              <w:jc w:val="center"/>
              <w:rPr>
                <w:color w:val="000000"/>
              </w:rPr>
            </w:pPr>
            <w:r>
              <w:rPr>
                <w:color w:val="000000"/>
              </w:rPr>
              <w:t>19,8</w:t>
            </w:r>
          </w:p>
        </w:tc>
      </w:tr>
      <w:tr w:rsidR="00E33C27" w:rsidRPr="005C7C7D" w:rsidTr="00EE1776">
        <w:trPr>
          <w:gridAfter w:val="1"/>
          <w:wAfter w:w="11" w:type="dxa"/>
          <w:trHeight w:val="20"/>
        </w:trPr>
        <w:tc>
          <w:tcPr>
            <w:tcW w:w="709" w:type="dxa"/>
            <w:tcBorders>
              <w:bottom w:val="single" w:sz="8" w:space="0" w:color="auto"/>
            </w:tcBorders>
            <w:shd w:val="clear" w:color="auto" w:fill="auto"/>
          </w:tcPr>
          <w:p w:rsidR="00E33C27" w:rsidRPr="005C7C7D" w:rsidRDefault="00E33C27" w:rsidP="00EE1776">
            <w:pPr>
              <w:jc w:val="center"/>
            </w:pPr>
            <w:r w:rsidRPr="005C7C7D">
              <w:t>5.3</w:t>
            </w:r>
          </w:p>
        </w:tc>
        <w:tc>
          <w:tcPr>
            <w:tcW w:w="12474" w:type="dxa"/>
            <w:tcBorders>
              <w:bottom w:val="single" w:sz="8" w:space="0" w:color="auto"/>
            </w:tcBorders>
            <w:shd w:val="clear" w:color="auto" w:fill="auto"/>
          </w:tcPr>
          <w:p w:rsidR="00E33C27" w:rsidRPr="005C7C7D" w:rsidRDefault="00E33C27" w:rsidP="00EE1776">
            <w:pPr>
              <w:jc w:val="both"/>
            </w:pPr>
            <w:r w:rsidRPr="005C7C7D">
              <w:t>Доля получателей образовательных услуг, удовлетворенных в целом условиями оказания образовательных услуг в организации</w:t>
            </w:r>
          </w:p>
        </w:tc>
        <w:tc>
          <w:tcPr>
            <w:tcW w:w="1560" w:type="dxa"/>
            <w:tcBorders>
              <w:bottom w:val="single" w:sz="8" w:space="0" w:color="auto"/>
            </w:tcBorders>
            <w:shd w:val="clear" w:color="auto" w:fill="auto"/>
            <w:noWrap/>
            <w:vAlign w:val="bottom"/>
          </w:tcPr>
          <w:p w:rsidR="00E33C27" w:rsidRPr="005C7C7D" w:rsidRDefault="00E33C27" w:rsidP="00EE1776">
            <w:pPr>
              <w:jc w:val="center"/>
              <w:rPr>
                <w:color w:val="000000"/>
              </w:rPr>
            </w:pPr>
            <w:r>
              <w:rPr>
                <w:color w:val="000000"/>
              </w:rPr>
              <w:t>49,5</w:t>
            </w:r>
          </w:p>
        </w:tc>
      </w:tr>
      <w:tr w:rsidR="00E33C27" w:rsidRPr="005C7C7D" w:rsidTr="00EE1776">
        <w:trPr>
          <w:gridAfter w:val="1"/>
          <w:wAfter w:w="11" w:type="dxa"/>
          <w:trHeight w:val="20"/>
        </w:trPr>
        <w:tc>
          <w:tcPr>
            <w:tcW w:w="709" w:type="dxa"/>
            <w:tcBorders>
              <w:bottom w:val="single" w:sz="8" w:space="0" w:color="auto"/>
            </w:tcBorders>
            <w:shd w:val="clear" w:color="auto" w:fill="D9D9D9" w:themeFill="background1" w:themeFillShade="D9"/>
            <w:vAlign w:val="center"/>
          </w:tcPr>
          <w:p w:rsidR="00E33C27" w:rsidRPr="005C7C7D" w:rsidRDefault="00E33C27" w:rsidP="00EE1776">
            <w:pPr>
              <w:jc w:val="center"/>
              <w:rPr>
                <w:b/>
              </w:rPr>
            </w:pPr>
          </w:p>
        </w:tc>
        <w:tc>
          <w:tcPr>
            <w:tcW w:w="12474" w:type="dxa"/>
            <w:tcBorders>
              <w:bottom w:val="single" w:sz="8" w:space="0" w:color="auto"/>
            </w:tcBorders>
            <w:shd w:val="clear" w:color="auto" w:fill="D9D9D9" w:themeFill="background1" w:themeFillShade="D9"/>
            <w:vAlign w:val="center"/>
          </w:tcPr>
          <w:p w:rsidR="00E33C27" w:rsidRPr="005C7C7D" w:rsidRDefault="00E33C27" w:rsidP="00EE1776">
            <w:pPr>
              <w:jc w:val="both"/>
              <w:rPr>
                <w:b/>
              </w:rPr>
            </w:pPr>
            <w:r w:rsidRPr="005C7C7D">
              <w:rPr>
                <w:b/>
              </w:rPr>
              <w:t>Итого по разделу 5</w:t>
            </w:r>
          </w:p>
        </w:tc>
        <w:tc>
          <w:tcPr>
            <w:tcW w:w="1560" w:type="dxa"/>
            <w:tcBorders>
              <w:bottom w:val="single" w:sz="8" w:space="0" w:color="auto"/>
            </w:tcBorders>
            <w:shd w:val="clear" w:color="auto" w:fill="D9D9D9" w:themeFill="background1" w:themeFillShade="D9"/>
            <w:noWrap/>
            <w:vAlign w:val="bottom"/>
          </w:tcPr>
          <w:p w:rsidR="00E33C27" w:rsidRPr="005C7C7D" w:rsidRDefault="00E33C27" w:rsidP="00EE1776">
            <w:pPr>
              <w:jc w:val="center"/>
              <w:rPr>
                <w:b/>
                <w:bCs/>
                <w:color w:val="000000"/>
              </w:rPr>
            </w:pPr>
            <w:r>
              <w:rPr>
                <w:b/>
                <w:bCs/>
                <w:color w:val="000000"/>
              </w:rPr>
              <w:t>97</w:t>
            </w:r>
          </w:p>
        </w:tc>
      </w:tr>
      <w:tr w:rsidR="00E33C27" w:rsidRPr="005C7C7D" w:rsidTr="00EE1776">
        <w:trPr>
          <w:gridAfter w:val="1"/>
          <w:wAfter w:w="11" w:type="dxa"/>
          <w:trHeight w:val="20"/>
        </w:trPr>
        <w:tc>
          <w:tcPr>
            <w:tcW w:w="709" w:type="dxa"/>
            <w:shd w:val="clear" w:color="auto" w:fill="BFBFBF" w:themeFill="background1" w:themeFillShade="BF"/>
            <w:vAlign w:val="center"/>
          </w:tcPr>
          <w:p w:rsidR="00E33C27" w:rsidRPr="005C7C7D" w:rsidRDefault="00E33C27" w:rsidP="00EE1776">
            <w:pPr>
              <w:jc w:val="center"/>
              <w:rPr>
                <w:b/>
              </w:rPr>
            </w:pPr>
          </w:p>
        </w:tc>
        <w:tc>
          <w:tcPr>
            <w:tcW w:w="12474" w:type="dxa"/>
            <w:shd w:val="clear" w:color="auto" w:fill="BFBFBF" w:themeFill="background1" w:themeFillShade="BF"/>
          </w:tcPr>
          <w:p w:rsidR="00E33C27" w:rsidRPr="005C7C7D" w:rsidRDefault="00E33C27" w:rsidP="00EE1776">
            <w:pPr>
              <w:jc w:val="both"/>
              <w:rPr>
                <w:b/>
                <w:i/>
              </w:rPr>
            </w:pPr>
            <w:r w:rsidRPr="005C7C7D">
              <w:rPr>
                <w:b/>
                <w:i/>
              </w:rPr>
              <w:t>Итого по разделам 1-5 (интегральный показатель)</w:t>
            </w:r>
          </w:p>
        </w:tc>
        <w:tc>
          <w:tcPr>
            <w:tcW w:w="1560" w:type="dxa"/>
            <w:shd w:val="clear" w:color="auto" w:fill="BFBFBF" w:themeFill="background1" w:themeFillShade="BF"/>
            <w:noWrap/>
            <w:vAlign w:val="bottom"/>
          </w:tcPr>
          <w:p w:rsidR="00E33C27" w:rsidRPr="005C7C7D" w:rsidRDefault="00E33C27" w:rsidP="00EE1776">
            <w:pPr>
              <w:jc w:val="center"/>
              <w:rPr>
                <w:b/>
                <w:bCs/>
                <w:color w:val="000000"/>
              </w:rPr>
            </w:pPr>
            <w:r>
              <w:rPr>
                <w:b/>
                <w:bCs/>
                <w:color w:val="000000"/>
              </w:rPr>
              <w:t>456</w:t>
            </w:r>
          </w:p>
        </w:tc>
      </w:tr>
      <w:tr w:rsidR="00E33C27" w:rsidRPr="005C7C7D" w:rsidTr="00EE1776">
        <w:trPr>
          <w:gridAfter w:val="1"/>
          <w:wAfter w:w="11" w:type="dxa"/>
          <w:trHeight w:val="20"/>
        </w:trPr>
        <w:tc>
          <w:tcPr>
            <w:tcW w:w="709" w:type="dxa"/>
            <w:shd w:val="clear" w:color="auto" w:fill="BFBFBF" w:themeFill="background1" w:themeFillShade="BF"/>
            <w:vAlign w:val="center"/>
          </w:tcPr>
          <w:p w:rsidR="00E33C27" w:rsidRPr="005C7C7D" w:rsidRDefault="00E33C27" w:rsidP="00EE1776">
            <w:pPr>
              <w:jc w:val="center"/>
              <w:rPr>
                <w:b/>
              </w:rPr>
            </w:pPr>
          </w:p>
        </w:tc>
        <w:tc>
          <w:tcPr>
            <w:tcW w:w="12474" w:type="dxa"/>
            <w:shd w:val="clear" w:color="auto" w:fill="BFBFBF" w:themeFill="background1" w:themeFillShade="BF"/>
            <w:vAlign w:val="bottom"/>
          </w:tcPr>
          <w:p w:rsidR="00E33C27" w:rsidRPr="005C7C7D" w:rsidRDefault="00E33C27" w:rsidP="00EE1776">
            <w:pPr>
              <w:jc w:val="both"/>
              <w:rPr>
                <w:b/>
                <w:i/>
              </w:rPr>
            </w:pPr>
            <w:r w:rsidRPr="005C7C7D">
              <w:rPr>
                <w:b/>
                <w:i/>
              </w:rPr>
              <w:t>Показатель оценки качества по организации (в среднем по разделам 1-5)</w:t>
            </w:r>
          </w:p>
        </w:tc>
        <w:tc>
          <w:tcPr>
            <w:tcW w:w="1560" w:type="dxa"/>
            <w:shd w:val="clear" w:color="auto" w:fill="BFBFBF" w:themeFill="background1" w:themeFillShade="BF"/>
            <w:noWrap/>
            <w:vAlign w:val="bottom"/>
          </w:tcPr>
          <w:p w:rsidR="00E33C27" w:rsidRPr="005C7C7D" w:rsidRDefault="00E33C27" w:rsidP="00EE1776">
            <w:pPr>
              <w:jc w:val="center"/>
              <w:rPr>
                <w:b/>
                <w:bCs/>
                <w:i/>
                <w:color w:val="000000"/>
              </w:rPr>
            </w:pPr>
            <w:r>
              <w:rPr>
                <w:b/>
                <w:bCs/>
                <w:i/>
                <w:color w:val="000000"/>
              </w:rPr>
              <w:t>91</w:t>
            </w:r>
          </w:p>
        </w:tc>
      </w:tr>
    </w:tbl>
    <w:p w:rsidR="00E33C27" w:rsidRDefault="00E33C27" w:rsidP="00E33C27">
      <w:pPr>
        <w:ind w:left="-567" w:firstLine="567"/>
        <w:rPr>
          <w:rFonts w:eastAsia="Calibri"/>
        </w:rPr>
      </w:pPr>
      <w:r>
        <w:rPr>
          <w:rFonts w:eastAsia="Calibri"/>
        </w:rPr>
        <w:t xml:space="preserve"> </w:t>
      </w:r>
    </w:p>
    <w:p w:rsidR="00E33C27" w:rsidRPr="00591225" w:rsidRDefault="00E33C27" w:rsidP="00E33C27">
      <w:pPr>
        <w:jc w:val="both"/>
        <w:rPr>
          <w:bCs/>
        </w:rPr>
      </w:pPr>
      <w:r w:rsidRPr="00591225">
        <w:rPr>
          <w:rFonts w:eastAsia="Calibri"/>
        </w:rPr>
        <w:t xml:space="preserve">На основании итогов проведенного анализа </w:t>
      </w:r>
      <w:r w:rsidRPr="00591225">
        <w:rPr>
          <w:bCs/>
        </w:rPr>
        <w:t xml:space="preserve">результатов </w:t>
      </w:r>
      <w:r w:rsidRPr="00927E2F">
        <w:rPr>
          <w:bCs/>
        </w:rPr>
        <w:t>НОКУ ООД</w:t>
      </w:r>
      <w:r>
        <w:rPr>
          <w:b/>
          <w:bCs/>
          <w:sz w:val="28"/>
          <w:szCs w:val="28"/>
        </w:rPr>
        <w:t xml:space="preserve"> </w:t>
      </w:r>
      <w:r>
        <w:rPr>
          <w:bCs/>
        </w:rPr>
        <w:t>в 2021</w:t>
      </w:r>
      <w:r w:rsidRPr="00591225">
        <w:rPr>
          <w:bCs/>
        </w:rPr>
        <w:t xml:space="preserve"> году</w:t>
      </w:r>
      <w:r>
        <w:rPr>
          <w:bCs/>
        </w:rPr>
        <w:t xml:space="preserve"> </w:t>
      </w:r>
      <w:r w:rsidRPr="00591225">
        <w:rPr>
          <w:bCs/>
        </w:rPr>
        <w:t xml:space="preserve">разработан план мероприятий по улучшению </w:t>
      </w:r>
      <w:r w:rsidRPr="00E63F31">
        <w:rPr>
          <w:bCs/>
        </w:rPr>
        <w:t xml:space="preserve">качества </w:t>
      </w:r>
      <w:r>
        <w:rPr>
          <w:bCs/>
        </w:rPr>
        <w:t>условий</w:t>
      </w:r>
      <w:r w:rsidRPr="00591225">
        <w:rPr>
          <w:bCs/>
        </w:rPr>
        <w:t xml:space="preserve"> МБОУ </w:t>
      </w:r>
      <w:r>
        <w:rPr>
          <w:bCs/>
        </w:rPr>
        <w:t>Кагальницкой</w:t>
      </w:r>
      <w:r w:rsidRPr="00591225">
        <w:rPr>
          <w:bCs/>
        </w:rPr>
        <w:t xml:space="preserve"> СОШ</w:t>
      </w:r>
      <w:r>
        <w:rPr>
          <w:bCs/>
        </w:rPr>
        <w:t xml:space="preserve"> </w:t>
      </w:r>
      <w:r w:rsidRPr="00591225">
        <w:rPr>
          <w:bCs/>
        </w:rPr>
        <w:t xml:space="preserve">на основе результатов </w:t>
      </w:r>
      <w:r w:rsidRPr="00927E2F">
        <w:rPr>
          <w:bCs/>
        </w:rPr>
        <w:t>НОКУ ООД</w:t>
      </w:r>
      <w:r>
        <w:rPr>
          <w:b/>
          <w:bCs/>
          <w:sz w:val="28"/>
          <w:szCs w:val="28"/>
        </w:rPr>
        <w:t xml:space="preserve"> </w:t>
      </w:r>
      <w:r>
        <w:rPr>
          <w:bCs/>
        </w:rPr>
        <w:t>на 2022 год.</w:t>
      </w:r>
    </w:p>
    <w:p w:rsidR="00E33C27" w:rsidRDefault="00E33C27" w:rsidP="00E33C27">
      <w:pPr>
        <w:spacing w:line="360" w:lineRule="auto"/>
        <w:rPr>
          <w:b/>
          <w:bCs/>
          <w:sz w:val="28"/>
          <w:szCs w:val="28"/>
        </w:rPr>
      </w:pPr>
    </w:p>
    <w:p w:rsidR="00E33C27" w:rsidRDefault="00E33C27" w:rsidP="00E33C27">
      <w:pPr>
        <w:spacing w:line="360" w:lineRule="auto"/>
        <w:rPr>
          <w:b/>
          <w:bCs/>
          <w:sz w:val="28"/>
          <w:szCs w:val="28"/>
        </w:rPr>
      </w:pPr>
    </w:p>
    <w:p w:rsidR="00E33C27" w:rsidRDefault="00E33C27" w:rsidP="00E33C27">
      <w:pPr>
        <w:jc w:val="center"/>
        <w:rPr>
          <w:b/>
          <w:bCs/>
          <w:sz w:val="28"/>
          <w:szCs w:val="28"/>
        </w:rPr>
      </w:pPr>
      <w:r>
        <w:rPr>
          <w:b/>
          <w:bCs/>
          <w:sz w:val="28"/>
          <w:szCs w:val="28"/>
        </w:rPr>
        <w:lastRenderedPageBreak/>
        <w:t xml:space="preserve">План </w:t>
      </w:r>
    </w:p>
    <w:p w:rsidR="00E33C27" w:rsidRDefault="00E33C27" w:rsidP="00E33C27">
      <w:pPr>
        <w:jc w:val="center"/>
        <w:rPr>
          <w:b/>
          <w:bCs/>
          <w:sz w:val="28"/>
          <w:szCs w:val="28"/>
        </w:rPr>
      </w:pPr>
      <w:proofErr w:type="gramStart"/>
      <w:r>
        <w:rPr>
          <w:b/>
          <w:bCs/>
          <w:sz w:val="28"/>
          <w:szCs w:val="28"/>
        </w:rPr>
        <w:t>мероприятий</w:t>
      </w:r>
      <w:proofErr w:type="gramEnd"/>
      <w:r>
        <w:rPr>
          <w:b/>
          <w:bCs/>
          <w:sz w:val="28"/>
          <w:szCs w:val="28"/>
        </w:rPr>
        <w:t xml:space="preserve"> по улучшению качества условий осуществления образовательной деятельности</w:t>
      </w:r>
    </w:p>
    <w:p w:rsidR="00E33C27" w:rsidRDefault="00E33C27" w:rsidP="00E33C27">
      <w:pPr>
        <w:jc w:val="center"/>
        <w:rPr>
          <w:b/>
          <w:bCs/>
          <w:sz w:val="28"/>
          <w:szCs w:val="28"/>
        </w:rPr>
      </w:pPr>
      <w:r>
        <w:rPr>
          <w:b/>
          <w:bCs/>
          <w:sz w:val="28"/>
          <w:szCs w:val="28"/>
        </w:rPr>
        <w:t xml:space="preserve"> МБОУ Кагальницкой СОШ Азовского района на 2022 год</w:t>
      </w:r>
    </w:p>
    <w:p w:rsidR="00E33C27" w:rsidRDefault="00E33C27" w:rsidP="00E33C27">
      <w:pPr>
        <w:jc w:val="center"/>
        <w:rPr>
          <w:b/>
          <w:bCs/>
          <w:sz w:val="28"/>
          <w:szCs w:val="28"/>
        </w:rPr>
      </w:pPr>
      <w:proofErr w:type="gramStart"/>
      <w:r>
        <w:rPr>
          <w:b/>
          <w:bCs/>
          <w:sz w:val="28"/>
          <w:szCs w:val="28"/>
        </w:rPr>
        <w:t>на</w:t>
      </w:r>
      <w:proofErr w:type="gramEnd"/>
      <w:r>
        <w:rPr>
          <w:b/>
          <w:bCs/>
          <w:sz w:val="28"/>
          <w:szCs w:val="28"/>
        </w:rPr>
        <w:t xml:space="preserve"> основе результатов НОКУ ООД 2021 года</w:t>
      </w:r>
    </w:p>
    <w:p w:rsidR="00E33C27" w:rsidRDefault="00E33C27" w:rsidP="00E33C27">
      <w:pPr>
        <w:jc w:val="center"/>
        <w:rPr>
          <w:b/>
          <w:bCs/>
          <w:sz w:val="28"/>
          <w:szCs w:val="28"/>
        </w:rPr>
      </w:pPr>
    </w:p>
    <w:tbl>
      <w:tblPr>
        <w:tblStyle w:val="a3"/>
        <w:tblW w:w="0" w:type="auto"/>
        <w:tblLook w:val="04A0" w:firstRow="1" w:lastRow="0" w:firstColumn="1" w:lastColumn="0" w:noHBand="0" w:noVBand="1"/>
      </w:tblPr>
      <w:tblGrid>
        <w:gridCol w:w="3049"/>
        <w:gridCol w:w="3029"/>
        <w:gridCol w:w="1926"/>
        <w:gridCol w:w="2506"/>
        <w:gridCol w:w="1771"/>
        <w:gridCol w:w="2279"/>
      </w:tblGrid>
      <w:tr w:rsidR="00E33C27" w:rsidTr="00EE1776">
        <w:tc>
          <w:tcPr>
            <w:tcW w:w="3585" w:type="dxa"/>
            <w:vMerge w:val="restart"/>
          </w:tcPr>
          <w:p w:rsidR="00E33C27" w:rsidRDefault="00E33C27" w:rsidP="00EE1776">
            <w:pPr>
              <w:jc w:val="center"/>
              <w:rPr>
                <w:bCs/>
                <w:szCs w:val="28"/>
              </w:rPr>
            </w:pPr>
            <w:r w:rsidRPr="008D4F65">
              <w:rPr>
                <w:bCs/>
                <w:szCs w:val="28"/>
              </w:rPr>
              <w:t>Недостатки, выявленные в ходе независимой оценки качества условий оказания услуг организацией</w:t>
            </w:r>
          </w:p>
        </w:tc>
        <w:tc>
          <w:tcPr>
            <w:tcW w:w="3823" w:type="dxa"/>
            <w:vMerge w:val="restart"/>
          </w:tcPr>
          <w:p w:rsidR="00E33C27" w:rsidRDefault="00E33C27" w:rsidP="00EE1776">
            <w:pPr>
              <w:jc w:val="center"/>
              <w:rPr>
                <w:bCs/>
                <w:szCs w:val="28"/>
              </w:rPr>
            </w:pPr>
            <w:r w:rsidRPr="008D4F65">
              <w:rPr>
                <w:bCs/>
                <w:szCs w:val="28"/>
              </w:rPr>
              <w:t xml:space="preserve">Наименование мероприятия по </w:t>
            </w:r>
            <w:r>
              <w:rPr>
                <w:bCs/>
                <w:szCs w:val="28"/>
              </w:rPr>
              <w:t xml:space="preserve">устранению недостатков, </w:t>
            </w:r>
            <w:r w:rsidRPr="008D4F65">
              <w:rPr>
                <w:bCs/>
                <w:szCs w:val="28"/>
              </w:rPr>
              <w:t>выявленных в ходе независимой оценки качества условий оказания услуг организацией</w:t>
            </w:r>
          </w:p>
        </w:tc>
        <w:tc>
          <w:tcPr>
            <w:tcW w:w="1926" w:type="dxa"/>
            <w:vMerge w:val="restart"/>
            <w:tcBorders>
              <w:top w:val="single" w:sz="4" w:space="0" w:color="000000"/>
              <w:left w:val="single" w:sz="4" w:space="0" w:color="000000"/>
              <w:right w:val="single" w:sz="4" w:space="0" w:color="000000"/>
            </w:tcBorders>
          </w:tcPr>
          <w:p w:rsidR="00E33C27" w:rsidRPr="00AB40F5" w:rsidRDefault="00E33C27" w:rsidP="00EE1776">
            <w:pPr>
              <w:ind w:left="4" w:hanging="4"/>
              <w:jc w:val="center"/>
              <w:rPr>
                <w:rFonts w:ascii="Calibri" w:eastAsia="Calibri" w:hAnsi="Calibri" w:cs="Calibri"/>
                <w:color w:val="000000"/>
                <w:sz w:val="22"/>
                <w:szCs w:val="22"/>
              </w:rPr>
            </w:pPr>
            <w:r w:rsidRPr="00AB40F5">
              <w:rPr>
                <w:color w:val="000000"/>
                <w:szCs w:val="22"/>
              </w:rPr>
              <w:t xml:space="preserve">Плановый срок реализации мероприятий </w:t>
            </w:r>
          </w:p>
        </w:tc>
        <w:tc>
          <w:tcPr>
            <w:tcW w:w="1797" w:type="dxa"/>
            <w:vMerge w:val="restart"/>
            <w:tcBorders>
              <w:top w:val="single" w:sz="4" w:space="0" w:color="000000"/>
              <w:left w:val="single" w:sz="4" w:space="0" w:color="000000"/>
              <w:right w:val="single" w:sz="4" w:space="0" w:color="000000"/>
            </w:tcBorders>
          </w:tcPr>
          <w:p w:rsidR="00E33C27" w:rsidRPr="00AB40F5" w:rsidRDefault="00E33C27" w:rsidP="00EE1776">
            <w:pPr>
              <w:jc w:val="center"/>
              <w:rPr>
                <w:rFonts w:ascii="Calibri" w:eastAsia="Calibri" w:hAnsi="Calibri" w:cs="Calibri"/>
                <w:color w:val="000000"/>
                <w:sz w:val="22"/>
                <w:szCs w:val="22"/>
              </w:rPr>
            </w:pPr>
            <w:r w:rsidRPr="00AB40F5">
              <w:rPr>
                <w:color w:val="000000"/>
                <w:szCs w:val="22"/>
              </w:rPr>
              <w:t xml:space="preserve">Ответственный исполнитель  </w:t>
            </w:r>
          </w:p>
          <w:p w:rsidR="00E33C27" w:rsidRPr="00AB40F5" w:rsidRDefault="00E33C27" w:rsidP="00EE1776">
            <w:pPr>
              <w:ind w:right="1"/>
              <w:jc w:val="center"/>
              <w:rPr>
                <w:rFonts w:ascii="Calibri" w:eastAsia="Calibri" w:hAnsi="Calibri" w:cs="Calibri"/>
                <w:color w:val="000000"/>
                <w:sz w:val="22"/>
                <w:szCs w:val="22"/>
              </w:rPr>
            </w:pPr>
            <w:r w:rsidRPr="00AB40F5">
              <w:rPr>
                <w:color w:val="000000"/>
                <w:szCs w:val="22"/>
              </w:rPr>
              <w:t>(</w:t>
            </w:r>
            <w:proofErr w:type="gramStart"/>
            <w:r w:rsidRPr="00AB40F5">
              <w:rPr>
                <w:color w:val="000000"/>
                <w:szCs w:val="22"/>
              </w:rPr>
              <w:t>с</w:t>
            </w:r>
            <w:proofErr w:type="gramEnd"/>
            <w:r w:rsidRPr="00AB40F5">
              <w:rPr>
                <w:color w:val="000000"/>
                <w:szCs w:val="22"/>
              </w:rPr>
              <w:t xml:space="preserve"> указанием </w:t>
            </w:r>
          </w:p>
          <w:p w:rsidR="00E33C27" w:rsidRPr="00AB40F5" w:rsidRDefault="00E33C27" w:rsidP="00EE1776">
            <w:pPr>
              <w:jc w:val="center"/>
              <w:rPr>
                <w:rFonts w:ascii="Calibri" w:eastAsia="Calibri" w:hAnsi="Calibri" w:cs="Calibri"/>
                <w:color w:val="000000"/>
                <w:sz w:val="22"/>
                <w:szCs w:val="22"/>
              </w:rPr>
            </w:pPr>
            <w:r w:rsidRPr="00AB40F5">
              <w:rPr>
                <w:color w:val="000000"/>
                <w:szCs w:val="22"/>
              </w:rPr>
              <w:t xml:space="preserve">Ф.И.О., </w:t>
            </w:r>
            <w:proofErr w:type="gramStart"/>
            <w:r w:rsidRPr="00AB40F5">
              <w:rPr>
                <w:color w:val="000000"/>
                <w:szCs w:val="22"/>
              </w:rPr>
              <w:t xml:space="preserve">должности)  </w:t>
            </w:r>
            <w:proofErr w:type="gramEnd"/>
          </w:p>
        </w:tc>
        <w:tc>
          <w:tcPr>
            <w:tcW w:w="3429" w:type="dxa"/>
            <w:gridSpan w:val="2"/>
          </w:tcPr>
          <w:p w:rsidR="00E33C27" w:rsidRDefault="00E33C27" w:rsidP="00EE1776">
            <w:pPr>
              <w:jc w:val="center"/>
              <w:rPr>
                <w:bCs/>
                <w:szCs w:val="28"/>
              </w:rPr>
            </w:pPr>
            <w:r w:rsidRPr="008D4F65">
              <w:rPr>
                <w:bCs/>
                <w:szCs w:val="28"/>
              </w:rPr>
              <w:t>Сведения о ходе реализации мероприятий</w:t>
            </w:r>
          </w:p>
        </w:tc>
      </w:tr>
      <w:tr w:rsidR="00E33C27" w:rsidTr="00EE1776">
        <w:tc>
          <w:tcPr>
            <w:tcW w:w="3585" w:type="dxa"/>
            <w:vMerge/>
          </w:tcPr>
          <w:p w:rsidR="00E33C27" w:rsidRDefault="00E33C27" w:rsidP="00EE1776">
            <w:pPr>
              <w:jc w:val="center"/>
              <w:rPr>
                <w:bCs/>
                <w:szCs w:val="28"/>
              </w:rPr>
            </w:pPr>
          </w:p>
        </w:tc>
        <w:tc>
          <w:tcPr>
            <w:tcW w:w="3823" w:type="dxa"/>
            <w:vMerge/>
          </w:tcPr>
          <w:p w:rsidR="00E33C27" w:rsidRDefault="00E33C27" w:rsidP="00EE1776">
            <w:pPr>
              <w:jc w:val="center"/>
              <w:rPr>
                <w:bCs/>
                <w:szCs w:val="28"/>
              </w:rPr>
            </w:pPr>
          </w:p>
        </w:tc>
        <w:tc>
          <w:tcPr>
            <w:tcW w:w="1926" w:type="dxa"/>
            <w:vMerge/>
            <w:tcBorders>
              <w:left w:val="single" w:sz="4" w:space="0" w:color="000000"/>
              <w:bottom w:val="single" w:sz="4" w:space="0" w:color="000000"/>
              <w:right w:val="single" w:sz="4" w:space="0" w:color="000000"/>
            </w:tcBorders>
          </w:tcPr>
          <w:p w:rsidR="00E33C27" w:rsidRPr="00AB40F5" w:rsidRDefault="00E33C27" w:rsidP="00EE1776">
            <w:pPr>
              <w:rPr>
                <w:rFonts w:ascii="Calibri" w:eastAsia="Calibri" w:hAnsi="Calibri" w:cs="Calibri"/>
                <w:color w:val="000000"/>
                <w:sz w:val="22"/>
                <w:szCs w:val="22"/>
              </w:rPr>
            </w:pPr>
          </w:p>
        </w:tc>
        <w:tc>
          <w:tcPr>
            <w:tcW w:w="1797" w:type="dxa"/>
            <w:vMerge/>
            <w:tcBorders>
              <w:left w:val="single" w:sz="4" w:space="0" w:color="000000"/>
              <w:bottom w:val="single" w:sz="4" w:space="0" w:color="000000"/>
              <w:right w:val="single" w:sz="4" w:space="0" w:color="000000"/>
            </w:tcBorders>
          </w:tcPr>
          <w:p w:rsidR="00E33C27" w:rsidRPr="00AB40F5" w:rsidRDefault="00E33C27" w:rsidP="00EE1776">
            <w:pPr>
              <w:rPr>
                <w:rFonts w:ascii="Calibri" w:eastAsia="Calibri" w:hAnsi="Calibri" w:cs="Calibri"/>
                <w:color w:val="000000"/>
                <w:sz w:val="22"/>
                <w:szCs w:val="22"/>
              </w:rPr>
            </w:pPr>
          </w:p>
        </w:tc>
        <w:tc>
          <w:tcPr>
            <w:tcW w:w="1771" w:type="dxa"/>
            <w:tcBorders>
              <w:top w:val="single" w:sz="4" w:space="0" w:color="000000"/>
              <w:left w:val="single" w:sz="4" w:space="0" w:color="000000"/>
              <w:bottom w:val="single" w:sz="4" w:space="0" w:color="000000"/>
              <w:right w:val="single" w:sz="4" w:space="0" w:color="000000"/>
            </w:tcBorders>
          </w:tcPr>
          <w:p w:rsidR="00E33C27" w:rsidRPr="00AB40F5" w:rsidRDefault="00E33C27" w:rsidP="00EE1776">
            <w:pPr>
              <w:ind w:left="90" w:hanging="90"/>
              <w:jc w:val="center"/>
              <w:rPr>
                <w:rFonts w:ascii="Calibri" w:eastAsia="Calibri" w:hAnsi="Calibri" w:cs="Calibri"/>
                <w:color w:val="000000"/>
                <w:sz w:val="22"/>
                <w:szCs w:val="22"/>
              </w:rPr>
            </w:pPr>
            <w:r w:rsidRPr="00AB40F5">
              <w:rPr>
                <w:color w:val="000000"/>
                <w:szCs w:val="22"/>
              </w:rPr>
              <w:t xml:space="preserve">Реализованные меры по устранению выявленных недостатков </w:t>
            </w:r>
          </w:p>
        </w:tc>
        <w:tc>
          <w:tcPr>
            <w:tcW w:w="1658" w:type="dxa"/>
            <w:tcBorders>
              <w:top w:val="single" w:sz="4" w:space="0" w:color="000000"/>
              <w:left w:val="single" w:sz="4" w:space="0" w:color="000000"/>
              <w:bottom w:val="single" w:sz="4" w:space="0" w:color="000000"/>
              <w:right w:val="single" w:sz="4" w:space="0" w:color="000000"/>
            </w:tcBorders>
          </w:tcPr>
          <w:p w:rsidR="00E33C27" w:rsidRPr="00AB40F5" w:rsidRDefault="00E33C27" w:rsidP="00EE1776">
            <w:pPr>
              <w:jc w:val="center"/>
              <w:rPr>
                <w:rFonts w:ascii="Calibri" w:eastAsia="Calibri" w:hAnsi="Calibri" w:cs="Calibri"/>
                <w:color w:val="000000"/>
                <w:sz w:val="22"/>
                <w:szCs w:val="22"/>
              </w:rPr>
            </w:pPr>
            <w:r w:rsidRPr="00AB40F5">
              <w:rPr>
                <w:color w:val="000000"/>
                <w:szCs w:val="22"/>
              </w:rPr>
              <w:t xml:space="preserve">Фактический срок реализации </w:t>
            </w:r>
          </w:p>
        </w:tc>
      </w:tr>
      <w:tr w:rsidR="00E33C27" w:rsidTr="00EE1776">
        <w:tc>
          <w:tcPr>
            <w:tcW w:w="14560" w:type="dxa"/>
            <w:gridSpan w:val="6"/>
          </w:tcPr>
          <w:p w:rsidR="00E33C27" w:rsidRDefault="00E33C27" w:rsidP="00EE1776">
            <w:pPr>
              <w:jc w:val="center"/>
              <w:rPr>
                <w:bCs/>
                <w:szCs w:val="28"/>
              </w:rPr>
            </w:pPr>
            <w:r w:rsidRPr="008D4F65">
              <w:rPr>
                <w:b/>
                <w:bCs/>
                <w:szCs w:val="28"/>
              </w:rPr>
              <w:t>1. Открытость и доступность информации об организации</w:t>
            </w:r>
          </w:p>
        </w:tc>
      </w:tr>
      <w:tr w:rsidR="00E33C27" w:rsidTr="00EE1776">
        <w:tc>
          <w:tcPr>
            <w:tcW w:w="3585" w:type="dxa"/>
          </w:tcPr>
          <w:p w:rsidR="00E33C27" w:rsidRDefault="00E33C27" w:rsidP="00EE1776">
            <w:pPr>
              <w:rPr>
                <w:bCs/>
                <w:szCs w:val="28"/>
              </w:rPr>
            </w:pPr>
            <w:r w:rsidRPr="0013072C">
              <w:rPr>
                <w:bCs/>
                <w:szCs w:val="28"/>
              </w:rPr>
              <w:t>Отсутствие электронных сервисов (раздел «Часто задаваемые вопросы»).</w:t>
            </w:r>
          </w:p>
        </w:tc>
        <w:tc>
          <w:tcPr>
            <w:tcW w:w="3823" w:type="dxa"/>
          </w:tcPr>
          <w:p w:rsidR="00E33C27" w:rsidRDefault="00E33C27" w:rsidP="00EE1776">
            <w:pPr>
              <w:rPr>
                <w:bCs/>
                <w:szCs w:val="28"/>
              </w:rPr>
            </w:pPr>
            <w:r>
              <w:rPr>
                <w:bCs/>
                <w:szCs w:val="28"/>
              </w:rPr>
              <w:t>Создание раздела «</w:t>
            </w:r>
            <w:r w:rsidRPr="006626F4">
              <w:rPr>
                <w:bCs/>
                <w:szCs w:val="28"/>
              </w:rPr>
              <w:t>Часто задаваемые вопросы</w:t>
            </w:r>
            <w:r>
              <w:rPr>
                <w:bCs/>
                <w:szCs w:val="28"/>
              </w:rPr>
              <w:t>» на официальном сайте школы</w:t>
            </w:r>
          </w:p>
        </w:tc>
        <w:tc>
          <w:tcPr>
            <w:tcW w:w="1926" w:type="dxa"/>
          </w:tcPr>
          <w:p w:rsidR="00E33C27" w:rsidRDefault="00E33C27" w:rsidP="00EE1776">
            <w:pPr>
              <w:rPr>
                <w:bCs/>
                <w:szCs w:val="28"/>
              </w:rPr>
            </w:pPr>
            <w:proofErr w:type="gramStart"/>
            <w:r>
              <w:rPr>
                <w:bCs/>
                <w:szCs w:val="28"/>
              </w:rPr>
              <w:t>до</w:t>
            </w:r>
            <w:proofErr w:type="gramEnd"/>
            <w:r>
              <w:rPr>
                <w:bCs/>
                <w:szCs w:val="28"/>
              </w:rPr>
              <w:t xml:space="preserve"> 31.01.2022 г</w:t>
            </w:r>
          </w:p>
        </w:tc>
        <w:tc>
          <w:tcPr>
            <w:tcW w:w="1797" w:type="dxa"/>
          </w:tcPr>
          <w:p w:rsidR="00E33C27" w:rsidRDefault="00E33C27" w:rsidP="00EE1776">
            <w:pPr>
              <w:rPr>
                <w:bCs/>
                <w:szCs w:val="28"/>
              </w:rPr>
            </w:pPr>
            <w:r>
              <w:rPr>
                <w:bCs/>
                <w:szCs w:val="28"/>
              </w:rPr>
              <w:t>Радченко К.С.</w:t>
            </w:r>
          </w:p>
          <w:p w:rsidR="00E33C27" w:rsidRDefault="00E33C27" w:rsidP="00EE1776">
            <w:pPr>
              <w:rPr>
                <w:bCs/>
                <w:szCs w:val="28"/>
              </w:rPr>
            </w:pPr>
            <w:r>
              <w:rPr>
                <w:bCs/>
                <w:szCs w:val="28"/>
              </w:rPr>
              <w:t>Заместитель директора по УВР</w:t>
            </w:r>
          </w:p>
        </w:tc>
        <w:tc>
          <w:tcPr>
            <w:tcW w:w="1771" w:type="dxa"/>
          </w:tcPr>
          <w:p w:rsidR="00E33C27" w:rsidRDefault="00E33C27" w:rsidP="00EE1776">
            <w:pPr>
              <w:rPr>
                <w:bCs/>
                <w:szCs w:val="28"/>
              </w:rPr>
            </w:pPr>
          </w:p>
        </w:tc>
        <w:tc>
          <w:tcPr>
            <w:tcW w:w="1658" w:type="dxa"/>
          </w:tcPr>
          <w:p w:rsidR="00E33C27" w:rsidRDefault="00E33C27" w:rsidP="00EE1776">
            <w:pPr>
              <w:rPr>
                <w:bCs/>
                <w:szCs w:val="28"/>
              </w:rPr>
            </w:pPr>
          </w:p>
        </w:tc>
      </w:tr>
      <w:tr w:rsidR="00E33C27" w:rsidTr="00EE1776">
        <w:tc>
          <w:tcPr>
            <w:tcW w:w="3585" w:type="dxa"/>
          </w:tcPr>
          <w:p w:rsidR="00E33C27" w:rsidRDefault="00E33C27" w:rsidP="00EE1776">
            <w:pPr>
              <w:rPr>
                <w:bCs/>
                <w:szCs w:val="28"/>
              </w:rPr>
            </w:pPr>
            <w:r w:rsidRPr="0013072C">
              <w:rPr>
                <w:bCs/>
                <w:szCs w:val="28"/>
              </w:rPr>
              <w:t>Отсутствие электронных сервисов (получение консультации по оказываемым услугам и пр.).</w:t>
            </w:r>
          </w:p>
        </w:tc>
        <w:tc>
          <w:tcPr>
            <w:tcW w:w="3823" w:type="dxa"/>
          </w:tcPr>
          <w:p w:rsidR="00E33C27" w:rsidRDefault="00E33C27" w:rsidP="00EE1776">
            <w:pPr>
              <w:rPr>
                <w:bCs/>
                <w:szCs w:val="28"/>
              </w:rPr>
            </w:pPr>
            <w:r>
              <w:rPr>
                <w:bCs/>
                <w:szCs w:val="28"/>
              </w:rPr>
              <w:t xml:space="preserve">Создание раздел «Консультации по оказываемым услугам» </w:t>
            </w:r>
            <w:r w:rsidRPr="00080BFD">
              <w:rPr>
                <w:bCs/>
                <w:szCs w:val="28"/>
              </w:rPr>
              <w:t>на официальном сайте школы</w:t>
            </w:r>
          </w:p>
        </w:tc>
        <w:tc>
          <w:tcPr>
            <w:tcW w:w="1926" w:type="dxa"/>
          </w:tcPr>
          <w:p w:rsidR="00E33C27" w:rsidRDefault="00E33C27" w:rsidP="00EE1776">
            <w:pPr>
              <w:rPr>
                <w:bCs/>
                <w:szCs w:val="28"/>
              </w:rPr>
            </w:pPr>
            <w:proofErr w:type="gramStart"/>
            <w:r>
              <w:rPr>
                <w:bCs/>
                <w:szCs w:val="28"/>
              </w:rPr>
              <w:t>до</w:t>
            </w:r>
            <w:proofErr w:type="gramEnd"/>
            <w:r>
              <w:rPr>
                <w:bCs/>
                <w:szCs w:val="28"/>
              </w:rPr>
              <w:t xml:space="preserve"> 31.01.2022 г</w:t>
            </w:r>
          </w:p>
        </w:tc>
        <w:tc>
          <w:tcPr>
            <w:tcW w:w="1797" w:type="dxa"/>
          </w:tcPr>
          <w:p w:rsidR="00E33C27" w:rsidRDefault="00E33C27" w:rsidP="00EE1776">
            <w:pPr>
              <w:rPr>
                <w:bCs/>
                <w:szCs w:val="28"/>
              </w:rPr>
            </w:pPr>
            <w:r>
              <w:rPr>
                <w:bCs/>
                <w:szCs w:val="28"/>
              </w:rPr>
              <w:t>Радченко К.С.</w:t>
            </w:r>
          </w:p>
          <w:p w:rsidR="00E33C27" w:rsidRDefault="00E33C27" w:rsidP="00EE1776">
            <w:pPr>
              <w:rPr>
                <w:bCs/>
                <w:szCs w:val="28"/>
              </w:rPr>
            </w:pPr>
            <w:r>
              <w:rPr>
                <w:bCs/>
                <w:szCs w:val="28"/>
              </w:rPr>
              <w:t>Заместитель директора по УВР</w:t>
            </w:r>
          </w:p>
        </w:tc>
        <w:tc>
          <w:tcPr>
            <w:tcW w:w="1771" w:type="dxa"/>
          </w:tcPr>
          <w:p w:rsidR="00E33C27" w:rsidRDefault="00E33C27" w:rsidP="00EE1776">
            <w:pPr>
              <w:rPr>
                <w:bCs/>
                <w:szCs w:val="28"/>
              </w:rPr>
            </w:pPr>
          </w:p>
        </w:tc>
        <w:tc>
          <w:tcPr>
            <w:tcW w:w="1658" w:type="dxa"/>
          </w:tcPr>
          <w:p w:rsidR="00E33C27" w:rsidRDefault="00E33C27" w:rsidP="00EE1776">
            <w:pPr>
              <w:rPr>
                <w:bCs/>
                <w:szCs w:val="28"/>
              </w:rPr>
            </w:pPr>
          </w:p>
        </w:tc>
      </w:tr>
      <w:tr w:rsidR="00E33C27" w:rsidTr="00EE1776">
        <w:tc>
          <w:tcPr>
            <w:tcW w:w="3585" w:type="dxa"/>
          </w:tcPr>
          <w:p w:rsidR="00E33C27" w:rsidRDefault="00E33C27" w:rsidP="00EE1776">
            <w:pPr>
              <w:rPr>
                <w:bCs/>
                <w:szCs w:val="28"/>
              </w:rPr>
            </w:pPr>
            <w:r w:rsidRPr="0013072C">
              <w:rPr>
                <w:bCs/>
                <w:szCs w:val="28"/>
              </w:rPr>
              <w:t>Отсутствие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823" w:type="dxa"/>
          </w:tcPr>
          <w:p w:rsidR="00E33C27" w:rsidRDefault="00E33C27" w:rsidP="00EE1776">
            <w:pPr>
              <w:rPr>
                <w:bCs/>
                <w:szCs w:val="28"/>
              </w:rPr>
            </w:pPr>
            <w:r w:rsidRPr="00453CB6">
              <w:rPr>
                <w:bCs/>
                <w:szCs w:val="28"/>
              </w:rPr>
              <w:t>Созда</w:t>
            </w:r>
            <w:r>
              <w:rPr>
                <w:bCs/>
                <w:szCs w:val="28"/>
              </w:rPr>
              <w:t>ние</w:t>
            </w:r>
            <w:r w:rsidRPr="00453CB6">
              <w:rPr>
                <w:bCs/>
                <w:szCs w:val="28"/>
              </w:rPr>
              <w:t xml:space="preserve"> раздел</w:t>
            </w:r>
            <w:r>
              <w:rPr>
                <w:bCs/>
                <w:szCs w:val="28"/>
              </w:rPr>
              <w:t>а</w:t>
            </w:r>
            <w:r w:rsidRPr="00453CB6">
              <w:rPr>
                <w:bCs/>
                <w:szCs w:val="28"/>
              </w:rPr>
              <w:t xml:space="preserve"> «</w:t>
            </w:r>
            <w:r>
              <w:rPr>
                <w:bCs/>
                <w:szCs w:val="28"/>
              </w:rPr>
              <w:t xml:space="preserve">Отзывы и предложения» </w:t>
            </w:r>
            <w:r w:rsidRPr="00453CB6">
              <w:rPr>
                <w:bCs/>
                <w:szCs w:val="28"/>
              </w:rPr>
              <w:t>на официальном сайте школы</w:t>
            </w:r>
            <w:r>
              <w:rPr>
                <w:bCs/>
                <w:szCs w:val="28"/>
              </w:rPr>
              <w:t>.</w:t>
            </w:r>
          </w:p>
          <w:p w:rsidR="00E33C27" w:rsidRDefault="00E33C27" w:rsidP="00EE1776">
            <w:pPr>
              <w:rPr>
                <w:bCs/>
                <w:szCs w:val="28"/>
              </w:rPr>
            </w:pPr>
            <w:r>
              <w:rPr>
                <w:bCs/>
                <w:szCs w:val="28"/>
              </w:rPr>
              <w:t>Размещение в данном разделе анкеты для опроса граждан</w:t>
            </w:r>
          </w:p>
        </w:tc>
        <w:tc>
          <w:tcPr>
            <w:tcW w:w="1926" w:type="dxa"/>
          </w:tcPr>
          <w:p w:rsidR="00E33C27" w:rsidRDefault="00E33C27" w:rsidP="00EE1776">
            <w:pPr>
              <w:rPr>
                <w:bCs/>
                <w:szCs w:val="28"/>
              </w:rPr>
            </w:pPr>
            <w:proofErr w:type="gramStart"/>
            <w:r>
              <w:rPr>
                <w:bCs/>
                <w:szCs w:val="28"/>
              </w:rPr>
              <w:t>до</w:t>
            </w:r>
            <w:proofErr w:type="gramEnd"/>
            <w:r>
              <w:rPr>
                <w:bCs/>
                <w:szCs w:val="28"/>
              </w:rPr>
              <w:t xml:space="preserve"> 31.01.2022 г</w:t>
            </w:r>
          </w:p>
        </w:tc>
        <w:tc>
          <w:tcPr>
            <w:tcW w:w="1797" w:type="dxa"/>
          </w:tcPr>
          <w:p w:rsidR="00E33C27" w:rsidRDefault="00E33C27" w:rsidP="00EE1776">
            <w:pPr>
              <w:rPr>
                <w:bCs/>
                <w:szCs w:val="28"/>
              </w:rPr>
            </w:pPr>
            <w:r>
              <w:rPr>
                <w:bCs/>
                <w:szCs w:val="28"/>
              </w:rPr>
              <w:t>Радченко К.С.</w:t>
            </w:r>
          </w:p>
          <w:p w:rsidR="00E33C27" w:rsidRDefault="00E33C27" w:rsidP="00EE1776">
            <w:pPr>
              <w:rPr>
                <w:bCs/>
                <w:szCs w:val="28"/>
              </w:rPr>
            </w:pPr>
            <w:r>
              <w:rPr>
                <w:bCs/>
                <w:szCs w:val="28"/>
              </w:rPr>
              <w:t>Заместитель директора по УВР</w:t>
            </w:r>
          </w:p>
        </w:tc>
        <w:tc>
          <w:tcPr>
            <w:tcW w:w="1771" w:type="dxa"/>
          </w:tcPr>
          <w:p w:rsidR="00E33C27" w:rsidRDefault="00E33C27" w:rsidP="00EE1776">
            <w:pPr>
              <w:rPr>
                <w:bCs/>
                <w:szCs w:val="28"/>
              </w:rPr>
            </w:pPr>
          </w:p>
        </w:tc>
        <w:tc>
          <w:tcPr>
            <w:tcW w:w="1658" w:type="dxa"/>
          </w:tcPr>
          <w:p w:rsidR="00E33C27" w:rsidRDefault="00E33C27" w:rsidP="00EE1776">
            <w:pPr>
              <w:rPr>
                <w:bCs/>
                <w:szCs w:val="28"/>
              </w:rPr>
            </w:pPr>
          </w:p>
        </w:tc>
      </w:tr>
      <w:tr w:rsidR="00E33C27" w:rsidTr="00EE1776">
        <w:tc>
          <w:tcPr>
            <w:tcW w:w="14560" w:type="dxa"/>
            <w:gridSpan w:val="6"/>
          </w:tcPr>
          <w:p w:rsidR="00E33C27" w:rsidRDefault="00E33C27" w:rsidP="00EE1776">
            <w:pPr>
              <w:jc w:val="center"/>
              <w:rPr>
                <w:bCs/>
                <w:szCs w:val="28"/>
              </w:rPr>
            </w:pPr>
            <w:r>
              <w:rPr>
                <w:b/>
                <w:bCs/>
                <w:szCs w:val="28"/>
              </w:rPr>
              <w:t>2</w:t>
            </w:r>
            <w:r w:rsidRPr="0013072C">
              <w:rPr>
                <w:b/>
                <w:bCs/>
                <w:szCs w:val="28"/>
              </w:rPr>
              <w:t>. Доступность образовательной деятельности для инвалидов</w:t>
            </w:r>
          </w:p>
        </w:tc>
      </w:tr>
      <w:tr w:rsidR="00E33C27" w:rsidTr="00EE1776">
        <w:tc>
          <w:tcPr>
            <w:tcW w:w="3585" w:type="dxa"/>
          </w:tcPr>
          <w:p w:rsidR="00E33C27" w:rsidRDefault="00E33C27" w:rsidP="00EE1776">
            <w:pPr>
              <w:rPr>
                <w:bCs/>
                <w:szCs w:val="28"/>
              </w:rPr>
            </w:pPr>
            <w:r w:rsidRPr="004009E4">
              <w:rPr>
                <w:bCs/>
                <w:szCs w:val="28"/>
              </w:rPr>
              <w:t xml:space="preserve">Отсутствие выделенных стоянок для </w:t>
            </w:r>
            <w:r w:rsidRPr="004009E4">
              <w:rPr>
                <w:bCs/>
                <w:szCs w:val="28"/>
              </w:rPr>
              <w:lastRenderedPageBreak/>
              <w:t>автотранспортных средств инвалидов</w:t>
            </w:r>
          </w:p>
        </w:tc>
        <w:tc>
          <w:tcPr>
            <w:tcW w:w="3823" w:type="dxa"/>
          </w:tcPr>
          <w:p w:rsidR="00E33C27" w:rsidRDefault="00E33C27" w:rsidP="00EE1776">
            <w:pPr>
              <w:rPr>
                <w:bCs/>
                <w:szCs w:val="28"/>
              </w:rPr>
            </w:pPr>
            <w:r>
              <w:rPr>
                <w:bCs/>
                <w:szCs w:val="28"/>
              </w:rPr>
              <w:lastRenderedPageBreak/>
              <w:t xml:space="preserve">Оборудование выделенной стоянки для </w:t>
            </w:r>
            <w:r>
              <w:rPr>
                <w:bCs/>
                <w:szCs w:val="28"/>
              </w:rPr>
              <w:lastRenderedPageBreak/>
              <w:t>автотранспортных средств инвалидов</w:t>
            </w:r>
          </w:p>
        </w:tc>
        <w:tc>
          <w:tcPr>
            <w:tcW w:w="1926" w:type="dxa"/>
          </w:tcPr>
          <w:p w:rsidR="00E33C27" w:rsidRDefault="00E33C27" w:rsidP="00EE1776">
            <w:r w:rsidRPr="006B1524">
              <w:rPr>
                <w:bCs/>
                <w:szCs w:val="28"/>
              </w:rPr>
              <w:lastRenderedPageBreak/>
              <w:t>По мере поступления финансирования</w:t>
            </w:r>
          </w:p>
        </w:tc>
        <w:tc>
          <w:tcPr>
            <w:tcW w:w="1797" w:type="dxa"/>
          </w:tcPr>
          <w:p w:rsidR="00E33C27" w:rsidRDefault="00E33C27" w:rsidP="00EE1776">
            <w:pPr>
              <w:rPr>
                <w:bCs/>
                <w:szCs w:val="28"/>
              </w:rPr>
            </w:pPr>
            <w:r>
              <w:rPr>
                <w:bCs/>
                <w:szCs w:val="28"/>
              </w:rPr>
              <w:t>Демидова Н.И директор</w:t>
            </w:r>
          </w:p>
        </w:tc>
        <w:tc>
          <w:tcPr>
            <w:tcW w:w="1771" w:type="dxa"/>
          </w:tcPr>
          <w:p w:rsidR="00E33C27" w:rsidRDefault="00E33C27" w:rsidP="00EE1776">
            <w:pPr>
              <w:rPr>
                <w:bCs/>
                <w:szCs w:val="28"/>
              </w:rPr>
            </w:pPr>
          </w:p>
        </w:tc>
        <w:tc>
          <w:tcPr>
            <w:tcW w:w="1658" w:type="dxa"/>
          </w:tcPr>
          <w:p w:rsidR="00E33C27" w:rsidRDefault="00E33C27" w:rsidP="00EE1776">
            <w:pPr>
              <w:rPr>
                <w:bCs/>
                <w:szCs w:val="28"/>
              </w:rPr>
            </w:pPr>
          </w:p>
        </w:tc>
      </w:tr>
      <w:tr w:rsidR="00E33C27" w:rsidTr="00EE1776">
        <w:tc>
          <w:tcPr>
            <w:tcW w:w="3585" w:type="dxa"/>
          </w:tcPr>
          <w:p w:rsidR="00E33C27" w:rsidRDefault="00E33C27" w:rsidP="00EE1776">
            <w:pPr>
              <w:rPr>
                <w:bCs/>
                <w:szCs w:val="28"/>
              </w:rPr>
            </w:pPr>
            <w:r w:rsidRPr="004009E4">
              <w:rPr>
                <w:bCs/>
                <w:szCs w:val="28"/>
              </w:rPr>
              <w:lastRenderedPageBreak/>
              <w:t>Отсутствие сменных кресел-колясок</w:t>
            </w:r>
          </w:p>
        </w:tc>
        <w:tc>
          <w:tcPr>
            <w:tcW w:w="3823" w:type="dxa"/>
          </w:tcPr>
          <w:p w:rsidR="00E33C27" w:rsidRDefault="00E33C27" w:rsidP="00EE1776">
            <w:pPr>
              <w:rPr>
                <w:bCs/>
                <w:szCs w:val="28"/>
              </w:rPr>
            </w:pPr>
            <w:r>
              <w:rPr>
                <w:bCs/>
                <w:szCs w:val="28"/>
              </w:rPr>
              <w:t>Приобретение сменных кресел-колясок</w:t>
            </w:r>
          </w:p>
        </w:tc>
        <w:tc>
          <w:tcPr>
            <w:tcW w:w="1926" w:type="dxa"/>
          </w:tcPr>
          <w:p w:rsidR="00E33C27" w:rsidRDefault="00E33C27" w:rsidP="00EE1776">
            <w:r w:rsidRPr="006B1524">
              <w:rPr>
                <w:bCs/>
                <w:szCs w:val="28"/>
              </w:rPr>
              <w:t>По мере поступления финансирования</w:t>
            </w:r>
          </w:p>
        </w:tc>
        <w:tc>
          <w:tcPr>
            <w:tcW w:w="1797" w:type="dxa"/>
          </w:tcPr>
          <w:p w:rsidR="00E33C27" w:rsidRDefault="00E33C27" w:rsidP="00EE1776">
            <w:pPr>
              <w:rPr>
                <w:bCs/>
                <w:szCs w:val="28"/>
              </w:rPr>
            </w:pPr>
            <w:r>
              <w:rPr>
                <w:bCs/>
                <w:szCs w:val="28"/>
              </w:rPr>
              <w:t>Демидова Н.И директор</w:t>
            </w:r>
          </w:p>
        </w:tc>
        <w:tc>
          <w:tcPr>
            <w:tcW w:w="1771" w:type="dxa"/>
          </w:tcPr>
          <w:p w:rsidR="00E33C27" w:rsidRDefault="00E33C27" w:rsidP="00EE1776">
            <w:pPr>
              <w:rPr>
                <w:bCs/>
                <w:szCs w:val="28"/>
              </w:rPr>
            </w:pPr>
          </w:p>
        </w:tc>
        <w:tc>
          <w:tcPr>
            <w:tcW w:w="1658" w:type="dxa"/>
          </w:tcPr>
          <w:p w:rsidR="00E33C27" w:rsidRDefault="00E33C27" w:rsidP="00EE1776">
            <w:pPr>
              <w:rPr>
                <w:bCs/>
                <w:szCs w:val="28"/>
              </w:rPr>
            </w:pPr>
          </w:p>
        </w:tc>
      </w:tr>
      <w:tr w:rsidR="00E33C27" w:rsidTr="00EE1776">
        <w:tc>
          <w:tcPr>
            <w:tcW w:w="3585" w:type="dxa"/>
          </w:tcPr>
          <w:p w:rsidR="00E33C27" w:rsidRDefault="00E33C27" w:rsidP="00EE1776">
            <w:pPr>
              <w:rPr>
                <w:bCs/>
                <w:szCs w:val="28"/>
              </w:rPr>
            </w:pPr>
            <w:r w:rsidRPr="004009E4">
              <w:rPr>
                <w:bCs/>
                <w:szCs w:val="28"/>
              </w:rPr>
              <w:t>Отсутствие дублирования надписей, знаков и иной текстовой и графической информации знаками, выполненными рельефно-точечным шрифтом Брайля</w:t>
            </w:r>
          </w:p>
        </w:tc>
        <w:tc>
          <w:tcPr>
            <w:tcW w:w="3823" w:type="dxa"/>
          </w:tcPr>
          <w:p w:rsidR="00E33C27" w:rsidRDefault="00E33C27" w:rsidP="00EE1776">
            <w:pPr>
              <w:rPr>
                <w:bCs/>
                <w:szCs w:val="28"/>
              </w:rPr>
            </w:pPr>
            <w:r w:rsidRPr="005116E2">
              <w:rPr>
                <w:bCs/>
                <w:szCs w:val="28"/>
              </w:rPr>
              <w:t>Приобрести дублирующую информацию, выполненную рельефно-точечным шрифтом Брайля</w:t>
            </w:r>
          </w:p>
        </w:tc>
        <w:tc>
          <w:tcPr>
            <w:tcW w:w="1926" w:type="dxa"/>
          </w:tcPr>
          <w:p w:rsidR="00E33C27" w:rsidRDefault="00E33C27" w:rsidP="00EE1776">
            <w:r w:rsidRPr="006B1524">
              <w:rPr>
                <w:bCs/>
                <w:szCs w:val="28"/>
              </w:rPr>
              <w:t>По мере поступления финансирования</w:t>
            </w:r>
          </w:p>
        </w:tc>
        <w:tc>
          <w:tcPr>
            <w:tcW w:w="1797" w:type="dxa"/>
          </w:tcPr>
          <w:p w:rsidR="00E33C27" w:rsidRDefault="00E33C27" w:rsidP="00EE1776">
            <w:pPr>
              <w:rPr>
                <w:bCs/>
                <w:szCs w:val="28"/>
              </w:rPr>
            </w:pPr>
            <w:r>
              <w:rPr>
                <w:bCs/>
                <w:szCs w:val="28"/>
              </w:rPr>
              <w:t>Демидова Н.И директор</w:t>
            </w:r>
          </w:p>
        </w:tc>
        <w:tc>
          <w:tcPr>
            <w:tcW w:w="1771" w:type="dxa"/>
          </w:tcPr>
          <w:p w:rsidR="00E33C27" w:rsidRDefault="00E33C27" w:rsidP="00EE1776">
            <w:pPr>
              <w:rPr>
                <w:bCs/>
                <w:szCs w:val="28"/>
              </w:rPr>
            </w:pPr>
          </w:p>
        </w:tc>
        <w:tc>
          <w:tcPr>
            <w:tcW w:w="1658" w:type="dxa"/>
          </w:tcPr>
          <w:p w:rsidR="00E33C27" w:rsidRDefault="00E33C27" w:rsidP="00EE1776">
            <w:pPr>
              <w:rPr>
                <w:bCs/>
                <w:szCs w:val="28"/>
              </w:rPr>
            </w:pPr>
          </w:p>
        </w:tc>
      </w:tr>
      <w:tr w:rsidR="00E33C27" w:rsidTr="00EE1776">
        <w:tc>
          <w:tcPr>
            <w:tcW w:w="3585" w:type="dxa"/>
          </w:tcPr>
          <w:p w:rsidR="00E33C27" w:rsidRPr="004009E4" w:rsidRDefault="00E33C27" w:rsidP="00EE1776">
            <w:pPr>
              <w:rPr>
                <w:bCs/>
                <w:szCs w:val="28"/>
              </w:rPr>
            </w:pPr>
            <w:r w:rsidRPr="00F168A4">
              <w:rPr>
                <w:bCs/>
                <w:szCs w:val="28"/>
              </w:rPr>
              <w:t xml:space="preserve">Отсутствие возможности предоставления инвалидам по слуху (слуху и зрению) услуг </w:t>
            </w:r>
            <w:proofErr w:type="spellStart"/>
            <w:r w:rsidRPr="00F168A4">
              <w:rPr>
                <w:bCs/>
                <w:szCs w:val="28"/>
              </w:rPr>
              <w:t>сурдопереводчика</w:t>
            </w:r>
            <w:proofErr w:type="spellEnd"/>
            <w:r w:rsidRPr="00F168A4">
              <w:rPr>
                <w:bCs/>
                <w:szCs w:val="28"/>
              </w:rPr>
              <w:t xml:space="preserve"> (</w:t>
            </w:r>
            <w:proofErr w:type="spellStart"/>
            <w:r w:rsidRPr="00F168A4">
              <w:rPr>
                <w:bCs/>
                <w:szCs w:val="28"/>
              </w:rPr>
              <w:t>тифлосурдопереводчика</w:t>
            </w:r>
            <w:proofErr w:type="spellEnd"/>
            <w:r w:rsidRPr="00F168A4">
              <w:rPr>
                <w:bCs/>
                <w:szCs w:val="28"/>
              </w:rPr>
              <w:t>).</w:t>
            </w:r>
          </w:p>
        </w:tc>
        <w:tc>
          <w:tcPr>
            <w:tcW w:w="3823" w:type="dxa"/>
          </w:tcPr>
          <w:p w:rsidR="00E33C27" w:rsidRDefault="00E33C27" w:rsidP="00EE1776">
            <w:pPr>
              <w:rPr>
                <w:bCs/>
                <w:szCs w:val="28"/>
              </w:rPr>
            </w:pPr>
            <w:r w:rsidRPr="007974D4">
              <w:rPr>
                <w:bCs/>
                <w:szCs w:val="28"/>
              </w:rPr>
              <w:t>Профессиональная подготовка специалистов по работе с обучающимися с ОВЗ</w:t>
            </w:r>
          </w:p>
        </w:tc>
        <w:tc>
          <w:tcPr>
            <w:tcW w:w="1926" w:type="dxa"/>
          </w:tcPr>
          <w:p w:rsidR="00E33C27" w:rsidRDefault="00E33C27" w:rsidP="00EE1776">
            <w:r w:rsidRPr="006B1524">
              <w:rPr>
                <w:bCs/>
                <w:szCs w:val="28"/>
              </w:rPr>
              <w:t>По мере поступления финансирования</w:t>
            </w:r>
          </w:p>
        </w:tc>
        <w:tc>
          <w:tcPr>
            <w:tcW w:w="1797" w:type="dxa"/>
          </w:tcPr>
          <w:p w:rsidR="00E33C27" w:rsidRDefault="00E33C27" w:rsidP="00EE1776">
            <w:pPr>
              <w:rPr>
                <w:bCs/>
                <w:szCs w:val="28"/>
              </w:rPr>
            </w:pPr>
            <w:r>
              <w:rPr>
                <w:bCs/>
                <w:szCs w:val="28"/>
              </w:rPr>
              <w:t>Радченко К.С. Заместитель директора по УВР</w:t>
            </w:r>
          </w:p>
        </w:tc>
        <w:tc>
          <w:tcPr>
            <w:tcW w:w="1771" w:type="dxa"/>
          </w:tcPr>
          <w:p w:rsidR="00E33C27" w:rsidRDefault="00E33C27" w:rsidP="00EE1776">
            <w:pPr>
              <w:rPr>
                <w:bCs/>
                <w:szCs w:val="28"/>
              </w:rPr>
            </w:pPr>
          </w:p>
        </w:tc>
        <w:tc>
          <w:tcPr>
            <w:tcW w:w="1658" w:type="dxa"/>
          </w:tcPr>
          <w:p w:rsidR="00E33C27" w:rsidRDefault="00E33C27" w:rsidP="00EE1776">
            <w:pPr>
              <w:rPr>
                <w:bCs/>
                <w:szCs w:val="28"/>
              </w:rPr>
            </w:pPr>
          </w:p>
        </w:tc>
      </w:tr>
    </w:tbl>
    <w:p w:rsidR="00E33C27" w:rsidRPr="005C042C" w:rsidRDefault="00E33C27" w:rsidP="00E33C27">
      <w:pPr>
        <w:jc w:val="center"/>
        <w:rPr>
          <w:bCs/>
          <w:szCs w:val="28"/>
        </w:rPr>
      </w:pPr>
    </w:p>
    <w:p w:rsidR="00E33C27" w:rsidRPr="00AB40F5" w:rsidRDefault="00E33C27" w:rsidP="00E33C27">
      <w:pPr>
        <w:spacing w:line="259" w:lineRule="auto"/>
        <w:ind w:left="8"/>
        <w:jc w:val="center"/>
        <w:rPr>
          <w:rFonts w:ascii="Calibri" w:eastAsia="Calibri" w:hAnsi="Calibri" w:cs="Calibri"/>
          <w:color w:val="000000"/>
          <w:sz w:val="22"/>
          <w:szCs w:val="22"/>
        </w:rPr>
      </w:pPr>
    </w:p>
    <w:p w:rsidR="00E33C27" w:rsidRDefault="00E33C27" w:rsidP="00E33C27">
      <w:pPr>
        <w:spacing w:line="360" w:lineRule="auto"/>
        <w:jc w:val="center"/>
        <w:rPr>
          <w:b/>
          <w:bCs/>
          <w:sz w:val="28"/>
          <w:szCs w:val="28"/>
        </w:rPr>
      </w:pPr>
    </w:p>
    <w:p w:rsidR="006E4900" w:rsidRDefault="006E4900"/>
    <w:sectPr w:rsidR="006E4900" w:rsidSect="00F168A4">
      <w:pgSz w:w="16838" w:h="11906" w:orient="landscape"/>
      <w:pgMar w:top="1134"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27"/>
    <w:rsid w:val="003401DA"/>
    <w:rsid w:val="006E4900"/>
    <w:rsid w:val="00BA4E5B"/>
    <w:rsid w:val="00E33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DE7CB-C161-4650-BFE0-0729EAE7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C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3C27"/>
    <w:pPr>
      <w:spacing w:after="0" w:line="240" w:lineRule="auto"/>
      <w:ind w:firstLine="709"/>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1477</Words>
  <Characters>8420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2021-12-27T09:54:00Z</dcterms:created>
  <dcterms:modified xsi:type="dcterms:W3CDTF">2021-12-27T09:55:00Z</dcterms:modified>
</cp:coreProperties>
</file>