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Id="rId4" Type="http://schemas.openxmlformats.org/package/2006/relationships/digital-signature/origin" Target="_xmlsignatures/origin.sigs"/></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371082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9eafb594-2305-4b9d-9d77-4b9f4859b3d0" w:id="1"/>
      <w:r>
        <w:rPr>
          <w:rFonts w:ascii="Times New Roman" w:hAnsi="Times New Roman"/>
          <w:b/>
          <w:i w:val="false"/>
          <w:color w:val="000000"/>
          <w:sz w:val="28"/>
        </w:rPr>
        <w:t xml:space="preserve">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b9444d29-65ec-4c32-898a-350f279bf839" w:id="2"/>
      <w:r>
        <w:rPr>
          <w:rFonts w:ascii="Times New Roman" w:hAnsi="Times New Roman"/>
          <w:b/>
          <w:i w:val="false"/>
          <w:color w:val="000000"/>
          <w:sz w:val="28"/>
        </w:rPr>
        <w:t xml:space="preserve">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"Быковская СШ №2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Назирова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______</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_____</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1868102)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82a33d7-d13d-4219-a5d4-2b3a63e707dd" w:id="3"/>
      <w:r>
        <w:rPr>
          <w:rFonts w:ascii="Times New Roman" w:hAnsi="Times New Roman"/>
          <w:b/>
          <w:i w:val="false"/>
          <w:color w:val="000000"/>
          <w:sz w:val="28"/>
        </w:rPr>
        <w:t>п. Зеленый</w:t>
      </w:r>
      <w:bookmarkEnd w:id="3"/>
      <w:r>
        <w:rPr>
          <w:rFonts w:ascii="Times New Roman" w:hAnsi="Times New Roman"/>
          <w:b/>
          <w:i w:val="false"/>
          <w:color w:val="000000"/>
          <w:sz w:val="28"/>
        </w:rPr>
        <w:t xml:space="preserve">‌ </w:t>
      </w:r>
      <w:bookmarkStart w:name="d3dd2b66-221e-4d4b-821b-2d2c89d025a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3710820" w:id="5"/>
    <w:p>
      <w:pPr>
        <w:sectPr>
          <w:pgSz w:w="11906" w:h="16383" w:orient="portrait"/>
        </w:sectPr>
      </w:pPr>
    </w:p>
    <w:bookmarkEnd w:id="5"/>
    <w:bookmarkEnd w:id="0"/>
    <w:bookmarkStart w:name="block-13710821"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w:t>
      </w:r>
      <w:bookmarkStart w:name="7ad9d27f-2d5e-40e5-a5e1-761ecce37b11" w:id="7"/>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13710821" w:id="8"/>
    <w:p>
      <w:pPr>
        <w:sectPr>
          <w:pgSz w:w="11906" w:h="16383" w:orient="portrait"/>
        </w:sectPr>
      </w:pPr>
    </w:p>
    <w:bookmarkEnd w:id="8"/>
    <w:bookmarkEnd w:id="6"/>
    <w:bookmarkStart w:name="block-13710822" w:id="9"/>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10"/>
      <w:bookmarkEnd w:id="10"/>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11"/>
      <w:bookmarkEnd w:id="11"/>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13710822" w:id="12"/>
    <w:p>
      <w:pPr>
        <w:sectPr>
          <w:pgSz w:w="11906" w:h="16383" w:orient="portrait"/>
        </w:sectPr>
      </w:pPr>
    </w:p>
    <w:bookmarkEnd w:id="12"/>
    <w:bookmarkEnd w:id="9"/>
    <w:bookmarkStart w:name="block-13710823"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13710823" w:id="15"/>
    <w:p>
      <w:pPr>
        <w:sectPr>
          <w:pgSz w:w="11906" w:h="16383" w:orient="portrait"/>
        </w:sectPr>
      </w:pPr>
    </w:p>
    <w:bookmarkEnd w:id="15"/>
    <w:bookmarkEnd w:id="13"/>
    <w:bookmarkStart w:name="block-13710824"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9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2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5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216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6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13710824" w:id="17"/>
    <w:p>
      <w:pPr>
        <w:sectPr>
          <w:pgSz w:w="16383" w:h="11906" w:orient="landscape"/>
        </w:sectPr>
      </w:pPr>
    </w:p>
    <w:bookmarkEnd w:id="17"/>
    <w:bookmarkEnd w:id="16"/>
    <w:bookmarkStart w:name="block-13710825"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15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2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4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4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3710825" w:id="19"/>
    <w:p>
      <w:pPr>
        <w:sectPr>
          <w:pgSz w:w="16383" w:h="11906" w:orient="landscape"/>
        </w:sectPr>
      </w:pPr>
    </w:p>
    <w:bookmarkEnd w:id="19"/>
    <w:bookmarkEnd w:id="18"/>
    <w:bookmarkStart w:name="block-13710826"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4bf6636-2c61-4c65-87ef-0b356004ea0d" w:id="21"/>
      <w:r>
        <w:rPr>
          <w:rFonts w:ascii="Times New Roman" w:hAnsi="Times New Roman"/>
          <w:b w:val="false"/>
          <w:i w:val="false"/>
          <w:color w:val="000000"/>
          <w:sz w:val="28"/>
        </w:rPr>
        <w:t>• Искусство: Музыка, 5 класс/ Науменко Т.И., Алеев В.В., Общество с ограниченной ответственностью «ДРОФА»; Акционерное общество «Издательство «Просвещение»</w:t>
      </w:r>
      <w:bookmarkEnd w:id="21"/>
      <w:r>
        <w:rPr>
          <w:sz w:val="28"/>
        </w:rPr>
        <w:br/>
      </w:r>
      <w:bookmarkStart w:name="74bf6636-2c61-4c65-87ef-0b356004ea0d" w:id="22"/>
      <w:r>
        <w:rPr>
          <w:rFonts w:ascii="Times New Roman" w:hAnsi="Times New Roman"/>
          <w:b w:val="false"/>
          <w:i w:val="false"/>
          <w:color w:val="000000"/>
          <w:sz w:val="28"/>
        </w:rPr>
        <w:t xml:space="preserve"> • Искусство: Музыка, 6 класс/ Науменко Т.И., Алеев В.В., Общество с ограниченной ответственностью «ДРОФА»; Акционерное общество «Издательство «Просвещение»</w:t>
      </w:r>
      <w:bookmarkEnd w:id="22"/>
      <w:r>
        <w:rPr>
          <w:sz w:val="28"/>
        </w:rPr>
        <w:br/>
      </w:r>
      <w:bookmarkStart w:name="74bf6636-2c61-4c65-87ef-0b356004ea0d" w:id="23"/>
      <w:r>
        <w:rPr>
          <w:rFonts w:ascii="Times New Roman" w:hAnsi="Times New Roman"/>
          <w:b w:val="false"/>
          <w:i w:val="false"/>
          <w:color w:val="000000"/>
          <w:sz w:val="28"/>
        </w:rPr>
        <w:t xml:space="preserve"> • Искусство: Музыка, 7 класс/ Науменко Т.И., Алеев В.В., Общество с ограниченной ответственностью «ДРОФА»; Акционерное общество «Издательство «Просвещение»</w:t>
      </w:r>
      <w:bookmarkEnd w:id="23"/>
      <w:r>
        <w:rPr>
          <w:sz w:val="28"/>
        </w:rPr>
        <w:br/>
      </w:r>
      <w:bookmarkStart w:name="74bf6636-2c61-4c65-87ef-0b356004ea0d" w:id="24"/>
      <w:r>
        <w:rPr>
          <w:rFonts w:ascii="Times New Roman" w:hAnsi="Times New Roman"/>
          <w:b w:val="false"/>
          <w:i w:val="false"/>
          <w:color w:val="000000"/>
          <w:sz w:val="28"/>
        </w:rPr>
        <w:t xml:space="preserve"> • Искусство: Музыка, 8 класс/ Науменко Т.И., Алеев В.В., Общество с ограниченной ответственностью «ДРОФА»; Акционерное общество «Издательство «Просвещение»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3710826" w:id="25"/>
    <w:p>
      <w:pPr>
        <w:sectPr>
          <w:pgSz w:w="11906" w:h="16383" w:orient="portrait"/>
        </w:sectPr>
      </w:pPr>
    </w:p>
    <w:bookmarkEnd w:id="25"/>
    <w:bookmarkEnd w:id="20"/>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pgSz w:w="11907" w:h="16839" w:code="9"/>
      <w:pgMar w:top="1440" w:right="1440" w:bottom="1440" w:left="144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14">
    <w:multiLevelType w:val="hybridMultilevel"/>
    <w:lvl w:ilvl="0" w:tplc="44735097">
      <w:start w:val="1"/>
      <w:numFmt w:val="decimal"/>
      <w:lvlText w:val="%1."/>
      <w:lvlJc w:val="left"/>
      <w:pPr>
        <w:ind w:left="720" w:hanging="360"/>
      </w:pPr>
    </w:lvl>
    <w:lvl w:ilvl="1" w:tplc="44735097" w:tentative="1">
      <w:start w:val="1"/>
      <w:numFmt w:val="lowerLetter"/>
      <w:lvlText w:val="%2."/>
      <w:lvlJc w:val="left"/>
      <w:pPr>
        <w:ind w:left="1440" w:hanging="360"/>
      </w:pPr>
    </w:lvl>
    <w:lvl w:ilvl="2" w:tplc="44735097" w:tentative="1">
      <w:start w:val="1"/>
      <w:numFmt w:val="lowerRoman"/>
      <w:lvlText w:val="%3."/>
      <w:lvlJc w:val="right"/>
      <w:pPr>
        <w:ind w:left="2160" w:hanging="180"/>
      </w:pPr>
    </w:lvl>
    <w:lvl w:ilvl="3" w:tplc="44735097" w:tentative="1">
      <w:start w:val="1"/>
      <w:numFmt w:val="decimal"/>
      <w:lvlText w:val="%4."/>
      <w:lvlJc w:val="left"/>
      <w:pPr>
        <w:ind w:left="2880" w:hanging="360"/>
      </w:pPr>
    </w:lvl>
    <w:lvl w:ilvl="4" w:tplc="44735097" w:tentative="1">
      <w:start w:val="1"/>
      <w:numFmt w:val="lowerLetter"/>
      <w:lvlText w:val="%5."/>
      <w:lvlJc w:val="left"/>
      <w:pPr>
        <w:ind w:left="3600" w:hanging="360"/>
      </w:pPr>
    </w:lvl>
    <w:lvl w:ilvl="5" w:tplc="44735097" w:tentative="1">
      <w:start w:val="1"/>
      <w:numFmt w:val="lowerRoman"/>
      <w:lvlText w:val="%6."/>
      <w:lvlJc w:val="right"/>
      <w:pPr>
        <w:ind w:left="4320" w:hanging="180"/>
      </w:pPr>
    </w:lvl>
    <w:lvl w:ilvl="6" w:tplc="44735097" w:tentative="1">
      <w:start w:val="1"/>
      <w:numFmt w:val="decimal"/>
      <w:lvlText w:val="%7."/>
      <w:lvlJc w:val="left"/>
      <w:pPr>
        <w:ind w:left="5040" w:hanging="360"/>
      </w:pPr>
    </w:lvl>
    <w:lvl w:ilvl="7" w:tplc="44735097" w:tentative="1">
      <w:start w:val="1"/>
      <w:numFmt w:val="lowerLetter"/>
      <w:lvlText w:val="%8."/>
      <w:lvlJc w:val="left"/>
      <w:pPr>
        <w:ind w:left="5760" w:hanging="360"/>
      </w:pPr>
    </w:lvl>
    <w:lvl w:ilvl="8" w:tplc="44735097" w:tentative="1">
      <w:start w:val="1"/>
      <w:numFmt w:val="lowerRoman"/>
      <w:lvlText w:val="%9."/>
      <w:lvlJc w:val="right"/>
      <w:pPr>
        <w:ind w:left="6480" w:hanging="180"/>
      </w:pPr>
    </w:lvl>
  </w:abstractNum>
  <w:abstractNum w:abstractNumId="31413">
    <w:multiLevelType w:val="hybridMultilevel"/>
    <w:lvl w:ilvl="0" w:tplc="851550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13">
    <w:abstractNumId w:val="31413"/>
  </w:num>
  <w:num w:numId="31414">
    <w:abstractNumId w:val="31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 Id="rId160342485" Type="http://schemas.openxmlformats.org/officeDocument/2006/relationships/footnotes" Target="footnotes.xml"/><Relationship Id="rId180338223" Type="http://schemas.openxmlformats.org/officeDocument/2006/relationships/endnotes" Target="endnotes.xml"/><Relationship Id="rId500889703" Type="http://schemas.openxmlformats.org/officeDocument/2006/relationships/comments" Target="comments.xml"/><Relationship Id="rId626915408" Type="http://schemas.microsoft.com/office/2011/relationships/commentsExtended" Target="commentsExtended.xml"/><Relationship Id="rId117862798" Type="http://schemas.microsoft.com/office/2011/relationships/people" Target="people.xml"/></Relationships>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z6dtpMX/tCEFFqu5FOo+VoWG9UY=</DigestValue>
    </Reference>
    <Reference Type="http://www.w3.org/2000/09/xmldsig#Object" URI="#idOfficeObject">
      <DigestMethod Algorithm="http://www.w3.org/2000/09/xmldsig#sha1"/>
      <DigestValue>qHaQ7908NIwzGU7HYBA+z0wQ+Vo=</DigestValue>
    </Reference>
  </SignedInfo>
  <SignatureValue>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</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mdssi:RelationshipReference SourceId="rId4"/>
            <mdssi:RelationshipReference SourceId="rId5"/>
            <mdssi:RelationshipReference SourceId="rId6"/>
            <mdssi:RelationshipReference SourceId="rId7"/>
            <mdssi:RelationshipReference SourceId="rId8"/>
            <mdssi:RelationshipReference SourceId="rId9"/>
            <mdssi:RelationshipReference SourceId="rId10"/>
            <mdssi:RelationshipReference SourceId="rId11"/>
            <mdssi:RelationshipReference SourceId="rId12"/>
            <mdssi:RelationshipReference SourceId="rId13"/>
            <mdssi:RelationshipReference SourceId="rId14"/>
            <mdssi:RelationshipReference SourceId="rId15"/>
            <mdssi:RelationshipReference SourceId="rId16"/>
            <mdssi:RelationshipReference SourceId="rId17"/>
            <mdssi:RelationshipReference SourceId="rId18"/>
            <mdssi:RelationshipReference SourceId="rId19"/>
            <mdssi:RelationshipReference SourceId="rId20"/>
            <mdssi:RelationshipReference SourceId="rId21"/>
            <mdssi:RelationshipReference SourceId="rId22"/>
            <mdssi:RelationshipReference SourceId="rId23"/>
            <mdssi:RelationshipReference SourceId="rId24"/>
            <mdssi:RelationshipReference SourceId="rId25"/>
            <mdssi:RelationshipReference SourceId="rId26"/>
            <mdssi:RelationshipReference SourceId="rId27"/>
            <mdssi:RelationshipReference SourceId="rId28"/>
            <mdssi:RelationshipReference SourceId="rId29"/>
            <mdssi:RelationshipReference SourceId="rId30"/>
            <mdssi:RelationshipReference SourceId="rId31"/>
            <mdssi:RelationshipReference SourceId="rId32"/>
            <mdssi:RelationshipReference SourceId="rId33"/>
            <mdssi:RelationshipReference SourceId="rId34"/>
            <mdssi:RelationshipReference SourceId="rId35"/>
            <mdssi:RelationshipReference SourceId="rId36"/>
            <mdssi:RelationshipReference SourceId="rId37"/>
            <mdssi:RelationshipReference SourceId="rId38"/>
            <mdssi:RelationshipReference SourceId="rId39"/>
            <mdssi:RelationshipReference SourceId="rId40"/>
            <mdssi:RelationshipReference SourceId="rId41"/>
            <mdssi:RelationshipReference SourceId="rId42"/>
            <mdssi:RelationshipReference SourceId="rId43"/>
            <mdssi:RelationshipReference SourceId="rId44"/>
            <mdssi:RelationshipReference SourceId="rId45"/>
            <mdssi:RelationshipReference SourceId="rId46"/>
            <mdssi:RelationshipReference SourceId="rId47"/>
            <mdssi:RelationshipReference SourceId="rId48"/>
            <mdssi:RelationshipReference SourceId="rId49"/>
            <mdssi:RelationshipReference SourceId="rId50"/>
            <mdssi:RelationshipReference SourceId="rId51"/>
            <mdssi:RelationshipReference SourceId="rId52"/>
            <mdssi:RelationshipReference SourceId="rId53"/>
            <mdssi:RelationshipReference SourceId="rId54"/>
            <mdssi:RelationshipReference SourceId="rId55"/>
            <mdssi:RelationshipReference SourceId="rId56"/>
            <mdssi:RelationshipReference SourceId="rId57"/>
            <mdssi:RelationshipReference SourceId="rId58"/>
            <mdssi:RelationshipReference SourceId="rId59"/>
            <mdssi:RelationshipReference SourceId="rId60"/>
            <mdssi:RelationshipReference SourceId="rId61"/>
            <mdssi:RelationshipReference SourceId="rId62"/>
            <mdssi:RelationshipReference SourceId="rId63"/>
            <mdssi:RelationshipReference SourceId="rId64"/>
            <mdssi:RelationshipReference SourceId="rId65"/>
            <mdssi:RelationshipReference SourceId="rId66"/>
            <mdssi:RelationshipReference SourceId="rId67"/>
            <mdssi:RelationshipReference SourceId="rId68"/>
            <mdssi:RelationshipReference SourceId="rId69"/>
            <mdssi:RelationshipReference SourceId="rId70"/>
            <mdssi:RelationshipReference SourceId="rId71"/>
            <mdssi:RelationshipReference SourceId="rId72"/>
            <mdssi:RelationshipReference SourceId="rId73"/>
            <mdssi:RelationshipReference SourceId="rId74"/>
            <mdssi:RelationshipReference SourceId="rId75"/>
            <mdssi:RelationshipReference SourceId="rId76"/>
            <mdssi:RelationshipReference SourceId="rId77"/>
            <mdssi:RelationshipReference SourceId="rId78"/>
            <mdssi:RelationshipReference SourceId="rId79"/>
            <mdssi:RelationshipReference SourceId="rId80"/>
            <mdssi:RelationshipReference SourceId="rId81"/>
            <mdssi:RelationshipReference SourceId="rId82"/>
            <mdssi:RelationshipReference SourceId="rId83"/>
            <mdssi:RelationshipReference SourceId="rId84"/>
            <mdssi:RelationshipReference SourceId="rId85"/>
            <mdssi:RelationshipReference SourceId="rId86"/>
            <mdssi:RelationshipReference SourceId="rId87"/>
            <mdssi:RelationshipReference SourceId="rId88"/>
            <mdssi:RelationshipReference SourceId="rId89"/>
            <mdssi:RelationshipReference SourceId="rId90"/>
            <mdssi:RelationshipReference SourceId="rId91"/>
            <mdssi:RelationshipReference SourceId="rId92"/>
            <mdssi:RelationshipReference SourceId="rId93"/>
            <mdssi:RelationshipReference SourceId="rId94"/>
            <mdssi:RelationshipReference SourceId="rId95"/>
            <mdssi:RelationshipReference SourceId="rId96"/>
            <mdssi:RelationshipReference SourceId="rId97"/>
            <mdssi:RelationshipReference SourceId="rId98"/>
            <mdssi:RelationshipReference SourceId="rId99"/>
            <mdssi:RelationshipReference SourceId="rId100"/>
            <mdssi:RelationshipReference SourceId="rId101"/>
            <mdssi:RelationshipReference SourceId="rId102"/>
            <mdssi:RelationshipReference SourceId="rId103"/>
            <mdssi:RelationshipReference SourceId="rId104"/>
            <mdssi:RelationshipReference SourceId="rId105"/>
            <mdssi:RelationshipReference SourceId="rId106"/>
            <mdssi:RelationshipReference SourceId="rId107"/>
            <mdssi:RelationshipReference SourceId="rId108"/>
            <mdssi:RelationshipReference SourceId="rId109"/>
            <mdssi:RelationshipReference SourceId="rId110"/>
            <mdssi:RelationshipReference SourceId="rId111"/>
            <mdssi:RelationshipReference SourceId="rId112"/>
            <mdssi:RelationshipReference SourceId="rId113"/>
            <mdssi:RelationshipReference SourceId="rId114"/>
            <mdssi:RelationshipReference SourceId="rId115"/>
            <mdssi:RelationshipReference SourceId="rId116"/>
            <mdssi:RelationshipReference SourceId="rId117"/>
            <mdssi:RelationshipReference SourceId="rId118"/>
            <mdssi:RelationshipReference SourceId="rId119"/>
            <mdssi:RelationshipReference SourceId="rId120"/>
            <mdssi:RelationshipReference SourceId="rId121"/>
            <mdssi:RelationshipReference SourceId="rId122"/>
            <mdssi:RelationshipReference SourceId="rId123"/>
            <mdssi:RelationshipReference SourceId="rId124"/>
            <mdssi:RelationshipReference SourceId="rId125"/>
            <mdssi:RelationshipReference SourceId="rId126"/>
            <mdssi:RelationshipReference SourceId="rId160342485"/>
            <mdssi:RelationshipReference SourceId="rId180338223"/>
            <mdssi:RelationshipReference SourceId="rId500889703"/>
            <mdssi:RelationshipReference SourceId="rId626915408"/>
            <mdssi:RelationshipReference SourceId="rId117862798"/>
          </Transform>
          <Transform Algorithm="http://www.w3.org/TR/2001/REC-xml-c14n-20010315"/>
        </Transforms>
        <DigestMethod Algorithm="http://www.w3.org/2000/09/xmldsig#sha1"/>
        <DigestValue>DlKyZp/28hYAPg+QT8jbqKyFCos=</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AnBICq8tRCFomgwrYcFhrhXrnpk=</DigestValue>
      </Reference>
      <Reference URI="/word/endnotes.xml?ContentType=application/vnd.openxmlformats-officedocument.wordprocessingml.endnotes+xml">
        <DigestMethod Algorithm="http://www.w3.org/2000/09/xmldsig#sha1"/>
        <DigestValue>XK5ZbMMgs6hzU/qpAqvTWMoOE9c=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lj7XabWn69t28fF9hmw+edkzCQs=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fhfi8XtOl/4rqBIq1mhMqkNCmWQ=</DigestValue>
      </Reference>
      <Reference URI="/word/styles.xml?ContentType=application/vnd.openxmlformats-officedocument.wordprocessingml.styles+xml">
        <DigestMethod Algorithm="http://www.w3.org/2000/09/xmldsig#sha1"/>
        <DigestValue>xlzAHINv04+3tRggcyMzuZgylbE=</DigestValue>
      </Reference>
    </Manifest>
    <SignatureProperties>
      <SignatureProperty Id="idSignatureTime" Target="#idPackageSignature">
        <mdssi:SignatureTime>
          <mdssi:Format>YYYY-MM-DDThh:mm:ssTZD</mdssi:Format>
          <mdssi:Value>2023-09-09T11:11:08Z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