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631" w:rsidRDefault="008D4631" w:rsidP="008D4631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РЕЙТИНГОВАЯ КАРТА качества образования в 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МБОУ </w:t>
      </w:r>
      <w:proofErr w:type="spellStart"/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Аржановской</w:t>
      </w:r>
      <w:proofErr w:type="spellEnd"/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СШ</w:t>
      </w: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по итогам 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2019/2020 учебного года </w:t>
      </w:r>
    </w:p>
    <w:p w:rsidR="008D4631" w:rsidRPr="00545583" w:rsidRDefault="008D4631" w:rsidP="008D4631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(с 01.09.</w:t>
      </w: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201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9 по 31.08. 2020</w:t>
      </w: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>)</w:t>
      </w:r>
    </w:p>
    <w:tbl>
      <w:tblPr>
        <w:tblW w:w="0" w:type="auto"/>
        <w:tblInd w:w="-426" w:type="dxa"/>
        <w:tblCellMar>
          <w:left w:w="0" w:type="dxa"/>
          <w:right w:w="0" w:type="dxa"/>
        </w:tblCellMar>
        <w:tblLook w:val="04A0"/>
      </w:tblPr>
      <w:tblGrid>
        <w:gridCol w:w="2966"/>
        <w:gridCol w:w="3453"/>
        <w:gridCol w:w="2245"/>
        <w:gridCol w:w="1117"/>
      </w:tblGrid>
      <w:tr w:rsidR="008D4631" w:rsidRPr="00545583" w:rsidTr="00617C58">
        <w:trPr>
          <w:trHeight w:val="15"/>
        </w:trPr>
        <w:tc>
          <w:tcPr>
            <w:tcW w:w="2966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453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245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117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Показатели, отражающие реализацию требований к качеству образования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Критерии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Целевые индикаторы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Методика подсчета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Сумма баллов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1.1. Результаты освоения </w:t>
            </w:r>
            <w:proofErr w:type="gram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обучающимися</w:t>
            </w:r>
            <w:proofErr w:type="gram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основной образовательной программы 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1.1.1. Доля выпускников IX классов образовательной организации (от общего количества выпускников IX классов образовательной организации), получивших аттестаты особого образца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77147F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25</w:t>
            </w:r>
            <w:r w:rsidR="008D463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="008D463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77147F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D463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1.1.2. Доля выпускников IX классов образовательной организации (от общего количества выпускников IX классов образовательной организации), не получивших аттестаты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1.1.3. Доля выпускников XI (XII) классов образовательной организации (от общего количества выпускников XI (XII) классов образовательной организации), получивших аттестаты особого образца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77147F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50%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77147F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1.1.4. Доля выпускников XI (XII) классов образовательной организации (от общего количества выпускников XI (XII) классов образовательной организации), не получивших аттестаты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1.1.5. Количество выпускников образовательной организации, получивших от 80 до 89 баллов на государственной итоговой аттестации по образовательным программам среднего общего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образования (русский язык, математика)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10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1.1.6. Количество выпускников образовательной организации, получивших от 90 до 99 баллов на государственной итоговой аттестации по образовательным программам среднего общего образования (русский язык, математика)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</w:p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1.1.7. Количество выпускников, получивших 100 баллов на государственной итоговой аттестации по образовательным программам среднего общего образования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1.2. Внешний аудит качества образования: участие общеобразовательной организации в мониторинговых (диагностических) исследованиях качества образования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1.2.1. </w:t>
            </w:r>
            <w:proofErr w:type="gram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Доля обучающихся (от общего количества обучающихся), участвовавших в мониторинговых (диагностических) исследованиях качества образования различного уровня:</w:t>
            </w:r>
            <w:proofErr w:type="gramEnd"/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международного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0 % </w:t>
            </w:r>
            <w:proofErr w:type="spellStart"/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0, 1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федерального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0% </w:t>
            </w:r>
            <w:proofErr w:type="spellStart"/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0, 1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A740A4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регионального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A740A4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0, 1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 Наличие ресурсов (условий), обеспечивающих реализацию основной образовательной программы образовательной организации. Кадровый ресурс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1.3.1. Доля педагогических работников, имеющих высшую квалификационную категорию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Default="00B16C8A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6,3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0,5</w:t>
            </w:r>
          </w:p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B16C8A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3,2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1.3.2. Доля педагогических работников, имеющих первую квалификационную категорию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91112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25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91112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401405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40140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1.3.3. Доля педагогических работников, прошедших </w:t>
            </w:r>
            <w:proofErr w:type="gramStart"/>
            <w:r w:rsidRPr="0040140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обучение</w:t>
            </w:r>
            <w:proofErr w:type="gramEnd"/>
            <w:r w:rsidRPr="0040140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по дополнительным профессиональным программам по проблемам введения федеральных государственных образовательных стандартов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DF7A53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56,3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DF7A53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5,6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1.3.4. Доля молодых специалистов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(со стажем работы не более 5 лет по специальности и возраста до 30 лет), включая совместителей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0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1,0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1.3.5. Количество штатных педагогических работников, имеющих ученую степень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1.3.6. Количество педагогических работников, имеющих: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каждого работника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государственные награды;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отраслевые награды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5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1.3.7. Доля педагогических работников (от общего количества), прошедших повышение квалификации (</w:t>
            </w:r>
            <w:proofErr w:type="gram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</w:t>
            </w:r>
            <w:proofErr w:type="gram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последние 3 года)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E263A9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8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7</w:t>
            </w: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,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5 % </w:t>
            </w:r>
            <w:proofErr w:type="spellStart"/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1,0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E263A9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8D4631"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8D4631"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1.4. Создание доступной,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безбарьерной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образовательной среды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1.4.1. Организация работы по дистанционному обучению детей-инвалидов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1.4.2. Организация инклюзивного образования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10  </w:t>
            </w:r>
            <w:proofErr w:type="spellStart"/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II. Показатели, отражающие степень реализации индивидуальных образовательных потребностей учащихся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 Организация в образовательной организации мониторинговых (диагностических) исследований по выявлению индивидуальных образовательных потребностей обучающихся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2.1.1. Доля обучающихся (от общего количества), охваченных мониторинговыми (диагностическими) исследованиями по выявлению индивидуальных образовательных потребностей обучающихся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19 % </w:t>
            </w:r>
            <w:proofErr w:type="spellStart"/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3,8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2.1.2. Доля учащихся, охваченных исследованиями по выявлению степени реализации индивидуальных образовательных потребностей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19 % </w:t>
            </w:r>
            <w:proofErr w:type="spellStart"/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3,8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2.1.3. Проведение в образовательной организации исследований по выявлению образовательного заказа семьи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2.2. Вариативность форм и содержания получения образования в общеобразовательной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2.2.1. Доля </w:t>
            </w:r>
            <w:proofErr w:type="gram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обучающихся</w:t>
            </w:r>
            <w:proofErr w:type="gram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по индивидуальным образовательным программам (планам) (от общего количества обучающихся)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2.2.2. Доля </w:t>
            </w:r>
            <w:proofErr w:type="gram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обучающихся</w:t>
            </w:r>
            <w:proofErr w:type="gram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(от общего количества обучающихся), занимающихся в формате нелинейного расписания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2.2.3. Доля учащихся, получающих общее образование в разных формах: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семейная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самообразование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электронное обучение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0,2 за каждую форму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2.3. </w:t>
            </w:r>
            <w:proofErr w:type="gram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Обучение по программам</w:t>
            </w:r>
            <w:proofErr w:type="gram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повышенного уровня подготовки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2.3.1. Доля </w:t>
            </w:r>
            <w:proofErr w:type="gram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обучающихся</w:t>
            </w:r>
            <w:proofErr w:type="gram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по программам повышенного уровня подготовки (от общего количества обучающихся):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углубленный уровень;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профильный уровень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2.4.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Востребованность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полученного образования (при переходе на другие уровни образования)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2.4.1. Доля выпускников, поступивших в организации профессионального образования согласно особенностям учебного плана образовательной организации и содержания индивидуального учебного плана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0,4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2.5. Использование сетевого ресурса в целях реализации индивидуальных образовательных потребностей обучающихся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2.5.1. Доля обучающихся данной образовательной организации (от общего количества обучающихся), получающих образовательные услуги в других образовательных организациях района (города)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2.5.2. Доля обучающихся других образовательных организаций муниципального района (города), получающих образовательные услуги в данной образовательной организации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2.6. </w:t>
            </w:r>
            <w:proofErr w:type="gram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Организация работы со слабоуспевающими учащимися, детьми, оказавшимся в трудной жизненной ситуации</w:t>
            </w:r>
            <w:proofErr w:type="gramEnd"/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2.6.1. Доля обучающихся, своевременно получивших необходимую психолого-педагогическую, коррекционно-развивающую помощь педагогов образовательной организации: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динамическое наблюдение;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19,2 % </w:t>
            </w:r>
            <w:proofErr w:type="spellStart"/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3,8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мониторинг результативности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19,2% </w:t>
            </w:r>
            <w:proofErr w:type="spellStart"/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3,8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2.6.2. Доля </w:t>
            </w:r>
            <w:proofErr w:type="gram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обучающихся</w:t>
            </w:r>
            <w:proofErr w:type="gram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(от общего количества), имеющих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академическую задолженность по итогам прошедшего учебного года в сравнении с предыдущим периодом: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ниже;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(-0,2)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выше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A94E46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1,6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(-0,2)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A94E46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-0.32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2.6.3. </w:t>
            </w:r>
            <w:proofErr w:type="gram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Уменьшение количества обучающихся, состоящих на различных видах профилактического учета, в сравнении на начало и конец года</w:t>
            </w:r>
            <w:proofErr w:type="gramEnd"/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0,5 балла за каждого снятого с профилактического учета обучающегося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 Организация работы с талантливыми и одаренными детьми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2.7.1. Доля </w:t>
            </w:r>
            <w:proofErr w:type="gram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обучающихся</w:t>
            </w:r>
            <w:proofErr w:type="gram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(от общего количества), охваченных исследовательской и проектной деятельностью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41E7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41,3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% </w:t>
            </w:r>
            <w:proofErr w:type="spellStart"/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41E7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8,3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2.7.2. Количество призовых мест в научных обществах учащихся, занятых </w:t>
            </w:r>
            <w:proofErr w:type="gram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обучающимися</w:t>
            </w:r>
            <w:proofErr w:type="gram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образовательной организации: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каждое место (командный или личный зачет)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областных: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9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8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7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всероссийских: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12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11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2.7.3. Доля обучающихся (от общего количества) - участников научно-практических конференций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областных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всероссийских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международных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2.7.4. Доля обучающихся - победителей и призеров олимпиад, смотров, конкурсов (в том числе всероссийской олимпиады школьников, олимпиад школьников, проводимых в порядке, установленном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Минобрнауки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России, олимпиады и иных конкурсов, по итогам которых присуждаются премии для поддержки талантливой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 xml:space="preserve">молодежи, олимпиад для школьников, организуемых образовательными организациями высшего профессионального образования и дополнительного профессионального образования), в общей </w:t>
            </w:r>
            <w:proofErr w:type="gram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численности</w:t>
            </w:r>
            <w:proofErr w:type="gram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обучающихся, в том числе: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0,4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федерального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международного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0,8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2.7.5. Создание на базе образовательной организации центров (сообществ, клубов) по работе с одаренными детьми различного уровня: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районного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городского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III. Показатели, отражающие инновационную активность образовательной организации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3.1. Экспериментальная и инновационная деятельность 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3.1.1. Наличие статуса: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федеральной экспериментальной площадки;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региональной инновационной площадки (РИП)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базовой образовательной организации, региональной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стажировочной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площадки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3.2. Инновационная активность педагогов 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3.2.1. Количество педагогических работников, получивших в ______ учебном году премии, гранты: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каждого получателя: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Премии Президента Российской Федерации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Губернатора Волгоградской области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15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администраций муниципальных районов (городских округов)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15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гранты различных фондов и пр.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3.2.2. </w:t>
            </w:r>
            <w:proofErr w:type="gram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Доля педагогических работников, принимающих участие в работе комиссий (в том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числе в рамках государственной итоговой аттестации по образовательным программам основного и среднего общего образования), экспертов и экспертных групп (в том числе в рамках оценки профессиональной деятельности педагогических работников в целях установления квалификационной категории, процедуры лицензирования и аккредитации образовательных организаций, других), членов жюри, судей:</w:t>
            </w:r>
            <w:proofErr w:type="gramEnd"/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всероссийского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международного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3.2.3. Доля педагогических работников - победителей и призеров конкурсов профессионального мастерства ("Учитель года", "Самый классный </w:t>
            </w:r>
            <w:proofErr w:type="spellStart"/>
            <w:proofErr w:type="gram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классный</w:t>
            </w:r>
            <w:proofErr w:type="spellEnd"/>
            <w:proofErr w:type="gram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", "Вожатый года" и др.):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регионального уровня: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0,4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участие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0,9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0,8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участие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0,7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3.3. Организация работы по распространению эффективного педагогического опыта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3.4.1. Количество мероприятий (семинаров, конференций, "круглых столов", тренингов), организованных образовательной организацией в прошедшем учебном году: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каждое мероприятие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региональных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всероссийских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международных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3.4.2. Доля педагогов, транслирующих свой эффективный педагогический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опыт на уровне: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региональном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всероссийском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международном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IV. Показатели, отражающие степень инвестиционной привлекательности образовательной организации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4.1. Привлечение внебюджетных средств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4.1.1. Доля (от общего количества) </w:t>
            </w:r>
            <w:proofErr w:type="gram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обучающихся</w:t>
            </w:r>
            <w:proofErr w:type="gram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образовательной организации, получающих платные образовательные услуги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4.1.2. Доля привлеченных средств (гранты, пожертвования и др.) в общем объеме финансирования образовательной организации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V. Показатели, отражающие степень безопасности и сохранения здоровья </w:t>
            </w:r>
            <w:proofErr w:type="gram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обучающихся</w:t>
            </w:r>
            <w:proofErr w:type="gram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в образовательной организации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5.1. Сохранность жизни и здоровья учащихся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5.1.1. Количество случаев травматизма </w:t>
            </w:r>
            <w:proofErr w:type="gram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среди</w:t>
            </w:r>
            <w:proofErr w:type="gram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обучающихся в образовательной организации за прошедший учебный год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минус 10 баллов за каждый случай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5.1.2. Количество случаев дорожно-транспортного травматизма, произошедших по вине обучающихся образовательной организации в прошедшем учебном году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минус 10 баллов за каждый случай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5.1.3. Доля </w:t>
            </w:r>
            <w:proofErr w:type="gram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обучающихся</w:t>
            </w:r>
            <w:proofErr w:type="gram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(от общего количества), обеспеченных горячим питанием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100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105F6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ИТОГО:</w:t>
            </w: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="00105F6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911,98</w:t>
            </w:r>
          </w:p>
        </w:tc>
      </w:tr>
    </w:tbl>
    <w:p w:rsidR="008D4631" w:rsidRDefault="008D4631" w:rsidP="008D4631"/>
    <w:tbl>
      <w:tblPr>
        <w:tblStyle w:val="a3"/>
        <w:tblW w:w="0" w:type="auto"/>
        <w:tblLook w:val="04A0"/>
      </w:tblPr>
      <w:tblGrid>
        <w:gridCol w:w="1242"/>
        <w:gridCol w:w="2127"/>
        <w:gridCol w:w="5386"/>
      </w:tblGrid>
      <w:tr w:rsidR="00617C58" w:rsidTr="00B22B36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:rsidR="00617C58" w:rsidRDefault="00617C58" w:rsidP="008D4631">
            <w:pPr>
              <w:rPr>
                <w:rFonts w:ascii="Times New Roman" w:hAnsi="Times New Roman" w:cs="Times New Roman"/>
              </w:rPr>
            </w:pPr>
          </w:p>
          <w:p w:rsidR="00617C58" w:rsidRDefault="00617C58" w:rsidP="008D4631">
            <w:r w:rsidRPr="000D17DA">
              <w:rPr>
                <w:rFonts w:ascii="Times New Roman" w:hAnsi="Times New Roman" w:cs="Times New Roman"/>
              </w:rPr>
              <w:t>Директор:</w:t>
            </w:r>
            <w:r>
              <w:t xml:space="preserve">                                         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17C58" w:rsidRDefault="00617C58" w:rsidP="008D4631">
            <w:r w:rsidRPr="00617C58"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266065</wp:posOffset>
                  </wp:positionH>
                  <wp:positionV relativeFrom="paragraph">
                    <wp:posOffset>-8189595</wp:posOffset>
                  </wp:positionV>
                  <wp:extent cx="1162050" cy="1100455"/>
                  <wp:effectExtent l="19050" t="0" r="0" b="0"/>
                  <wp:wrapSquare wrapText="largest"/>
                  <wp:docPr id="1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-293" t="-308" r="-293" b="-3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11004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B22B36" w:rsidRDefault="00B22B36" w:rsidP="00617C58">
            <w:pPr>
              <w:rPr>
                <w:rFonts w:ascii="Times New Roman" w:hAnsi="Times New Roman" w:cs="Times New Roman"/>
              </w:rPr>
            </w:pPr>
          </w:p>
          <w:p w:rsidR="00617C58" w:rsidRPr="000D17DA" w:rsidRDefault="00617C58" w:rsidP="00617C5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Зрянина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Н.В.</w:t>
            </w:r>
          </w:p>
          <w:p w:rsidR="00617C58" w:rsidRDefault="00617C58" w:rsidP="008D4631"/>
        </w:tc>
      </w:tr>
    </w:tbl>
    <w:p w:rsidR="00617C58" w:rsidRDefault="00617C58" w:rsidP="008D4631"/>
    <w:p w:rsidR="00B87C1F" w:rsidRDefault="00B87C1F"/>
    <w:sectPr w:rsidR="00B87C1F" w:rsidSect="001239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D4631"/>
    <w:rsid w:val="000D7E0C"/>
    <w:rsid w:val="00105F63"/>
    <w:rsid w:val="00617C58"/>
    <w:rsid w:val="0077147F"/>
    <w:rsid w:val="0078430A"/>
    <w:rsid w:val="00841E71"/>
    <w:rsid w:val="008D4631"/>
    <w:rsid w:val="00911121"/>
    <w:rsid w:val="00A740A4"/>
    <w:rsid w:val="00A94E46"/>
    <w:rsid w:val="00AD3B14"/>
    <w:rsid w:val="00B16C8A"/>
    <w:rsid w:val="00B22B36"/>
    <w:rsid w:val="00B87C1F"/>
    <w:rsid w:val="00DF7A53"/>
    <w:rsid w:val="00E26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C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7C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8</Pages>
  <Words>1666</Words>
  <Characters>9499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2020-10-02T07:24:00Z</dcterms:created>
  <dcterms:modified xsi:type="dcterms:W3CDTF">2020-10-06T05:15:00Z</dcterms:modified>
</cp:coreProperties>
</file>