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CF9" w:rsidRPr="00E86FC4" w:rsidRDefault="00C94CF9" w:rsidP="00C94CF9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E86FC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 xml:space="preserve">РЕЙТИНГОВАЯ КАРТА качества образования в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МБОУ Реченской СШ</w:t>
      </w:r>
      <w:r w:rsidRPr="00E86FC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 xml:space="preserve"> по итогам прошедшего учебного года (с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01.09.</w:t>
      </w:r>
      <w:r w:rsidRPr="00E86FC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 xml:space="preserve"> 20</w:t>
      </w:r>
      <w:r w:rsidR="00B35751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20</w:t>
      </w:r>
      <w:r w:rsidRPr="00E86FC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 xml:space="preserve"> по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31.08.</w:t>
      </w:r>
      <w:r w:rsidRPr="00E86FC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 xml:space="preserve"> 20</w:t>
      </w:r>
      <w:r w:rsidR="00B35751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21</w:t>
      </w:r>
      <w:proofErr w:type="gramStart"/>
      <w:r w:rsidRPr="00E86FC4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 xml:space="preserve"> )</w:t>
      </w:r>
      <w:proofErr w:type="gramEnd"/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540"/>
        <w:gridCol w:w="3453"/>
        <w:gridCol w:w="2245"/>
        <w:gridCol w:w="1117"/>
      </w:tblGrid>
      <w:tr w:rsidR="00C94CF9" w:rsidRPr="00E86FC4" w:rsidTr="000D174E">
        <w:trPr>
          <w:trHeight w:val="15"/>
        </w:trPr>
        <w:tc>
          <w:tcPr>
            <w:tcW w:w="2772" w:type="dxa"/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Показатели, отражающие реализацию требований к качеству образования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Критерии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Целевые индикаторы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Методика подсчета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Сумма баллов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1.1. Результаты освоения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обучающимися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основной образовательной программы образовательной организации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 за каждый 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093808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минус 10 баллов за каждый 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1.1.3. Доля выпускников XI (XII) классов образовательной организации (от общего количества выпускников XI (XII) классов образовательной организации), получивших аттестаты особого образца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10 баллов за каждый 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1.1.4. Доля выпускников XI (XII) классов образовательной организации (от общего количества выпускников XI (XII) классов образовательной организации), не получивших аттестаты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минус 10 баллов за каждый 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1.1.5. Количество выпускников образовательной организации, получивших от 80 до 89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 за каждого ученика по каждому предмету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1.1.6. Количество выпускников образовательной организации, получивших от 90 до 99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 баллов за каждого ученика по каждому предмету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1.1.7. Количество выпускников, получивших 100 баллов на государственной итоговой аттестации по образовательным программам среднего общего образования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30 баллов за каждого ученика по каждому предмету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1.2. Внешний аудит качества образования: участие общеобразовательной организации в мониторинговых (диагностических) исследованиях качества образования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1.2.1.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международного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федерального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2D6814" w:rsidRDefault="00093808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8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регионального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1.3. Наличие ресурсов (условий), обеспечивающих реализацию основной образовательной программы образовательной организации. Кадровый ресурс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1.3.1. Доля педагогических работников, имеющих высшую квалификационную категорию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2D6814" w:rsidP="00CF0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1.3.2. Доля педагогических работников, имеющих первую квалификационную категорию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2D6814" w:rsidRDefault="00CF0E2E" w:rsidP="00CF0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8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1.3.3. Доля педагогических работников, прошедших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обучение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 дополнительным профессиональным программам по проблемам введения федеральных государственных образовательных стандартов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093808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D68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1.3.4. Доля молодых специалистов 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(со стажем работы не более 5 лет по специальности и возраста до 30 лет), включая совместителей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2D6814" w:rsidRDefault="00CF0E2E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8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1.3.5. Количество штатных педагогических работников, имеющих ученую степень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 балла за каждого работника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093808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3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1.3.6. Количество педагогических работников, имеющих: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 каждого работника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государственные награды;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отраслевые награды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1.3.7. Доля педагогических работников (от общего количества), прошедших повышение квалификации (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последние 3 года)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1,0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F0E2E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1.4. Создание доступной,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безбарьерной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образовательной среды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1.4.1. Организация работы по дистанционному обучению детей-инвалидов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1.4.2. Организация инклюзивного образования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 за каждого обучающегося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3C40C1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0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II. Показатели, отражающие степень реализации индивидуальных образовательных потребностей учащихся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2.1.2. Доля учащихся, охваченных исследованиями по выявлению степени реализации индивидуальных образовательных потребностей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2.1.3. Проведение в образовательной организации исследований по выявлению образовательного заказа семьи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2.2. Вариативность форм и содержания получения образования 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в общеобразовательной организации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 xml:space="preserve">2.2.1. Доля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 индивидуальным образовательным программам 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(планам) (от общего количества обучающихся)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2D6814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2.2.2. Доля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(от общего количества обучающихся), занимающихся в формате нелинейного расписания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2.2.3. Доля учащихся, получающих общее образование в разных формах: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- семейная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- самообразование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- электронное обучение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 за каждую форму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2.3.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Обучение по программам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повышенного уровня подготовки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2.3.1. Доля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 программам повышенного уровня подготовки (от общего количества обучающихся):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- углубленный уровень;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- профильный уровень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2.4.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Востребованность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полученного образования (при переходе на другие уровни образования)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2.4.1. Доля выпускников, поступивших в организации профессионального образования согласно особенностям учебного плана образовательной организации и содержания индивидуального учебного плана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2.5.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2.5.2. Доля обучающихся других образовательных организаций 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2.6.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работы со слабоуспевающими учащимися, детьми, оказавшимся в трудной жизненной ситуации</w:t>
            </w:r>
            <w:proofErr w:type="gramEnd"/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динамическое наблюдение;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453458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C94CF9" w:rsidRPr="00D22000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мониторинг результативности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453458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2.6.2. Доля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(от общего количества), имеющих 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ниже;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(-0,2)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выше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(-0,2)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2.6.3.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Уменьшение количества обучающихся, состоящих на различных видах профилактического учета, в сравнении на начало и конец года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0,5 балла за каждого снятого с профилактического учета обучающегося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D22000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2.7. Организация работы с талантливыми и одаренными детьми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2.7.1. Доля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(от общего количества), охваченных исследовательской и проектной деятельностью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B8375A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2.7.2. Количество призовых мест в научных обществах учащихся, занятых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обучающимися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образовательной организации: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 каждое место (командный или личный зачет)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областных: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 место 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9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 место 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 место 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всероссийских: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 место 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12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 место 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11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 место 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2.7.3. Доля обучающихся (от общего количества) - участников научно-практических конференций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областных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всероссийских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2.7.4. Доля обучающихся - победителей и призеров олимпиад, смотров, конкурсов (в том числе всероссийской олимпиады школьников, олимпиад школьников, проводимых в порядке, установленном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Минобрнауки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России, олимпиады и иных конкурсов, по итогам 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 xml:space="preserve">которых присуждаются премии для поддержки талантливой 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численности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обучающихся,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регионального уровня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B84D49" w:rsidRDefault="00B8375A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4D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федерального уровня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B84D49" w:rsidRDefault="00B84D4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4D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6,25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международного уровня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B84D49" w:rsidRDefault="00B84D4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4D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                                                                                                                                                                               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районного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городского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регионального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III. Показатели, отражающие инновационную активность образовательной организации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3.1.1. Наличие статуса: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федеральной экспериментальной площадки;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региональной инновационной площадки (РИП)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базовой образовательной организации, региональной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стажировочной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площадки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3.2. Инновационная активность педагогов образовательной организации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3.2.1. Количество педагогических работников, получивших в ______ учебном году премии, гранты: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 каждого получателя: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Премии Президента Российской Федерации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Губернатора Волгоградской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15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администраций муниципальных районов (городских округов)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15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гранты различных фондов и пр.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3.2.2.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Доля педагогических 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работников, принимающих участие в работе комиссий (в том 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организаций, других), членов жюри, судей:</w:t>
            </w:r>
            <w:proofErr w:type="gram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регионального уровня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3C40C1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всероссийского уровня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международного уровня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3.2.3. Доля педагогических работников - победителей и призеров конкурсов профессионального мастерства ("Учитель года", "Самый классный </w:t>
            </w:r>
            <w:proofErr w:type="spellStart"/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классный</w:t>
            </w:r>
            <w:proofErr w:type="spellEnd"/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", "Вожатый года" и др.):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- регионального уровня: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 место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 место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 место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участие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всероссийского уровня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 место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 место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 место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участие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3.3. Организация работы по распространению эффективного педагогического опыта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 каждое мероприятие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региональных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всероссийских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международных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 баллов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3.4.2. Доля педагогов, транслирующих свой </w:t>
            </w: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эффективный педагогический опыт на уровне: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региональном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всероссийском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международном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IV. Показатели, отражающие степень инвестиционной привлекательности образовательной организации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4.1. Привлечение внебюджетных средств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4.1.1. Доля (от общего количества)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образовательной организации, получающих платные образовательные услуги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4.1.2. Доля привлеченных средств (гранты, пожертвования и др.) в общем объеме финансирования образовательной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V. Показатели, отражающие степень безопасности и сохранения здоровья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в образовательной организации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5.1. Сохранность жизни и здоровья учащихся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5.1.1. Количество случаев травматизма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среди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обучающихся в образовательной организации за прошедший учебный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минус 10 баллов за каждый случай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5.1.2. Количество случаев дорожно-транспортного травматизма, произошедших по вине обучающихся образовательной организации в прошедшем учебном году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минус 10 баллов за каждый случай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94CF9" w:rsidRPr="00E86FC4" w:rsidTr="000D174E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5.1.3. Доля </w:t>
            </w:r>
            <w:proofErr w:type="gram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(от общего количества), обеспеченных горячим питанием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% </w:t>
            </w:r>
            <w:proofErr w:type="spellStart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x</w:t>
            </w:r>
            <w:proofErr w:type="spellEnd"/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0,1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0D1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94CF9" w:rsidRPr="00E86FC4" w:rsidTr="000D174E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94CF9" w:rsidRPr="00E86FC4" w:rsidRDefault="00C94CF9" w:rsidP="00B84D49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E86FC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ИТОГО: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                                                                                                            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                                  </w:t>
            </w:r>
            <w:r w:rsidR="00B84D49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740,4</w:t>
            </w:r>
          </w:p>
        </w:tc>
      </w:tr>
    </w:tbl>
    <w:p w:rsidR="003D11E2" w:rsidRDefault="00C94CF9" w:rsidP="00647EC1">
      <w:pPr>
        <w:shd w:val="clear" w:color="auto" w:fill="FFFFFF"/>
        <w:spacing w:after="0" w:line="315" w:lineRule="atLeast"/>
        <w:textAlignment w:val="baseline"/>
      </w:pPr>
      <w:r w:rsidRPr="00E86FC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="00647EC1">
        <w:rPr>
          <w:noProof/>
          <w:sz w:val="24"/>
          <w:szCs w:val="24"/>
          <w:lang w:eastAsia="ru-RU"/>
        </w:rPr>
        <w:drawing>
          <wp:inline distT="0" distB="0" distL="0" distR="0">
            <wp:extent cx="3204210" cy="1598295"/>
            <wp:effectExtent l="19050" t="0" r="0" b="0"/>
            <wp:docPr id="1" name="Рисунок 2" descr="C:\Documents and Settings\User\Рабочий стол\новая 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Documents and Settings\User\Рабочий стол\новая подпись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210" cy="1598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11E2" w:rsidSect="00647EC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94CF9"/>
    <w:rsid w:val="00093808"/>
    <w:rsid w:val="001613B4"/>
    <w:rsid w:val="002D6814"/>
    <w:rsid w:val="003C40C1"/>
    <w:rsid w:val="003D11E2"/>
    <w:rsid w:val="00647EC1"/>
    <w:rsid w:val="006D5D67"/>
    <w:rsid w:val="00B35751"/>
    <w:rsid w:val="00B8375A"/>
    <w:rsid w:val="00B84D49"/>
    <w:rsid w:val="00C94CF9"/>
    <w:rsid w:val="00CF0E2E"/>
    <w:rsid w:val="00E2102A"/>
    <w:rsid w:val="00FD3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C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7E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1736</Words>
  <Characters>9901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dcterms:created xsi:type="dcterms:W3CDTF">2019-10-15T13:28:00Z</dcterms:created>
  <dcterms:modified xsi:type="dcterms:W3CDTF">2021-10-14T11:52:00Z</dcterms:modified>
</cp:coreProperties>
</file>